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7054"/>
      </w:tblGrid>
      <w:tr w:rsidR="00537079" w:rsidRPr="002B2750" w14:paraId="48AF2BE7" w14:textId="77777777" w:rsidTr="00537079">
        <w:tc>
          <w:tcPr>
            <w:tcW w:w="2263" w:type="dxa"/>
          </w:tcPr>
          <w:p w14:paraId="70F83278" w14:textId="62D41D00" w:rsidR="00537079" w:rsidRPr="007E4524" w:rsidRDefault="00537079" w:rsidP="006238F4">
            <w:pPr>
              <w:jc w:val="both"/>
              <w:rPr>
                <w:color w:val="000000" w:themeColor="text1"/>
                <w:lang w:val="en-US"/>
              </w:rPr>
            </w:pPr>
            <w:r w:rsidRPr="007E4524">
              <w:rPr>
                <w:noProof/>
                <w:color w:val="000000" w:themeColor="text1"/>
                <w:lang w:eastAsia="el-GR"/>
              </w:rPr>
              <w:drawing>
                <wp:inline distT="0" distB="0" distL="0" distR="0" wp14:anchorId="7E6975B8" wp14:editId="62494802">
                  <wp:extent cx="1327150" cy="673642"/>
                  <wp:effectExtent l="0" t="0" r="0" b="0"/>
                  <wp:docPr id="45369916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99169" name=""/>
                          <pic:cNvPicPr/>
                        </pic:nvPicPr>
                        <pic:blipFill>
                          <a:blip r:embed="rId8"/>
                          <a:stretch>
                            <a:fillRect/>
                          </a:stretch>
                        </pic:blipFill>
                        <pic:spPr>
                          <a:xfrm>
                            <a:off x="0" y="0"/>
                            <a:ext cx="1436946" cy="729373"/>
                          </a:xfrm>
                          <a:prstGeom prst="rect">
                            <a:avLst/>
                          </a:prstGeom>
                        </pic:spPr>
                      </pic:pic>
                    </a:graphicData>
                  </a:graphic>
                </wp:inline>
              </w:drawing>
            </w:r>
          </w:p>
        </w:tc>
        <w:tc>
          <w:tcPr>
            <w:tcW w:w="7087" w:type="dxa"/>
          </w:tcPr>
          <w:p w14:paraId="66077241" w14:textId="77777777" w:rsidR="00537079" w:rsidRPr="002B2750" w:rsidRDefault="00537079" w:rsidP="00537079">
            <w:pPr>
              <w:spacing w:line="360" w:lineRule="auto"/>
              <w:jc w:val="center"/>
              <w:rPr>
                <w:rFonts w:ascii="Arial" w:eastAsia="Arial" w:hAnsi="Arial" w:cs="Arial"/>
                <w:color w:val="000000" w:themeColor="text1"/>
                <w:lang w:val="en-US"/>
              </w:rPr>
            </w:pPr>
            <w:r w:rsidRPr="007E4524">
              <w:rPr>
                <w:rFonts w:ascii="Arial" w:eastAsia="Arial" w:hAnsi="Arial" w:cs="Arial"/>
                <w:color w:val="000000" w:themeColor="text1"/>
              </w:rPr>
              <w:t>ΓΕΩΠΟΝΙΚΟ</w:t>
            </w:r>
            <w:r w:rsidRPr="002B2750">
              <w:rPr>
                <w:rFonts w:ascii="Arial" w:eastAsia="Arial" w:hAnsi="Arial" w:cs="Arial"/>
                <w:color w:val="000000" w:themeColor="text1"/>
                <w:lang w:val="en-US"/>
              </w:rPr>
              <w:t xml:space="preserve"> </w:t>
            </w:r>
            <w:r w:rsidRPr="007E4524">
              <w:rPr>
                <w:rFonts w:ascii="Arial" w:eastAsia="Arial" w:hAnsi="Arial" w:cs="Arial"/>
                <w:color w:val="000000" w:themeColor="text1"/>
              </w:rPr>
              <w:t>ΠΑΝΕΠΙΣΤΗΜΙΟ</w:t>
            </w:r>
            <w:r w:rsidRPr="002B2750">
              <w:rPr>
                <w:rFonts w:ascii="Arial" w:eastAsia="Arial" w:hAnsi="Arial" w:cs="Arial"/>
                <w:color w:val="000000" w:themeColor="text1"/>
                <w:lang w:val="en-US"/>
              </w:rPr>
              <w:t xml:space="preserve"> </w:t>
            </w:r>
            <w:r w:rsidRPr="007E4524">
              <w:rPr>
                <w:rFonts w:ascii="Arial" w:eastAsia="Arial" w:hAnsi="Arial" w:cs="Arial"/>
                <w:color w:val="000000" w:themeColor="text1"/>
              </w:rPr>
              <w:t>ΑΘΗΝΩΝ</w:t>
            </w:r>
          </w:p>
          <w:p w14:paraId="44E9DB37" w14:textId="77777777" w:rsidR="00537079" w:rsidRPr="002B2750" w:rsidRDefault="00537079" w:rsidP="00537079">
            <w:pPr>
              <w:spacing w:line="360" w:lineRule="auto"/>
              <w:jc w:val="center"/>
              <w:rPr>
                <w:rFonts w:ascii="Arial" w:eastAsia="Arial" w:hAnsi="Arial" w:cs="Arial"/>
                <w:color w:val="000000" w:themeColor="text1"/>
                <w:lang w:val="en-US"/>
              </w:rPr>
            </w:pPr>
          </w:p>
          <w:p w14:paraId="7CB50C8B" w14:textId="429808B6" w:rsidR="00537079" w:rsidRPr="004D7CF4" w:rsidRDefault="004D7CF4" w:rsidP="00537079">
            <w:pPr>
              <w:jc w:val="center"/>
              <w:rPr>
                <w:color w:val="000000" w:themeColor="text1"/>
                <w:lang w:val="en-US"/>
              </w:rPr>
            </w:pPr>
            <w:r w:rsidRPr="004D7CF4">
              <w:rPr>
                <w:rFonts w:ascii="Arial" w:eastAsia="Arial" w:hAnsi="Arial" w:cs="Arial"/>
                <w:color w:val="000000" w:themeColor="text1"/>
                <w:lang w:val="en-US"/>
              </w:rPr>
              <w:t>SCHOOL OF ENVIRONMENT AND AGRICULTURAL ENGINEERING</w:t>
            </w:r>
          </w:p>
        </w:tc>
      </w:tr>
    </w:tbl>
    <w:p w14:paraId="47795110" w14:textId="77777777" w:rsidR="00537079" w:rsidRPr="004D7CF4" w:rsidRDefault="00537079" w:rsidP="006238F4">
      <w:pPr>
        <w:jc w:val="both"/>
        <w:rPr>
          <w:color w:val="000000" w:themeColor="text1"/>
          <w:lang w:val="en-US"/>
        </w:rPr>
      </w:pPr>
    </w:p>
    <w:p w14:paraId="524526C3" w14:textId="77777777" w:rsidR="00537079" w:rsidRPr="004D7CF4" w:rsidRDefault="00537079" w:rsidP="006238F4">
      <w:pPr>
        <w:jc w:val="both"/>
        <w:rPr>
          <w:color w:val="000000" w:themeColor="text1"/>
          <w:lang w:val="en-US"/>
        </w:rPr>
      </w:pPr>
    </w:p>
    <w:p w14:paraId="60EE8DAA" w14:textId="77777777" w:rsidR="003B75B1" w:rsidRPr="004D7CF4" w:rsidRDefault="003B75B1" w:rsidP="00537079">
      <w:pPr>
        <w:spacing w:line="360" w:lineRule="auto"/>
        <w:jc w:val="center"/>
        <w:rPr>
          <w:rFonts w:ascii="Arial" w:eastAsia="Arial" w:hAnsi="Arial" w:cs="Arial"/>
          <w:color w:val="000000" w:themeColor="text1"/>
          <w:sz w:val="36"/>
          <w:szCs w:val="36"/>
          <w:lang w:val="en-US"/>
        </w:rPr>
      </w:pPr>
    </w:p>
    <w:p w14:paraId="51D48239" w14:textId="3D125E04" w:rsidR="00537079" w:rsidRPr="002B2750" w:rsidRDefault="001D7C64" w:rsidP="00537079">
      <w:pPr>
        <w:spacing w:line="360" w:lineRule="auto"/>
        <w:jc w:val="center"/>
        <w:rPr>
          <w:rFonts w:ascii="Arial" w:eastAsia="Arial" w:hAnsi="Arial" w:cs="Arial"/>
          <w:color w:val="000000" w:themeColor="text1"/>
          <w:sz w:val="36"/>
          <w:szCs w:val="36"/>
          <w:lang w:val="en-US"/>
        </w:rPr>
      </w:pPr>
      <w:r>
        <w:rPr>
          <w:rFonts w:ascii="Arial" w:eastAsia="Arial" w:hAnsi="Arial" w:cs="Arial"/>
          <w:color w:val="000000" w:themeColor="text1"/>
          <w:sz w:val="36"/>
          <w:szCs w:val="36"/>
        </w:rPr>
        <w:t>Α</w:t>
      </w:r>
      <w:r w:rsidRPr="002B2750">
        <w:rPr>
          <w:rFonts w:ascii="Arial" w:eastAsia="Arial" w:hAnsi="Arial" w:cs="Arial"/>
          <w:color w:val="000000" w:themeColor="text1"/>
          <w:sz w:val="36"/>
          <w:szCs w:val="36"/>
          <w:lang w:val="en-US"/>
        </w:rPr>
        <w:t>11-</w:t>
      </w:r>
      <w:r w:rsidR="00C34254" w:rsidRPr="002B2750">
        <w:rPr>
          <w:rFonts w:ascii="Arial" w:eastAsia="Arial" w:hAnsi="Arial" w:cs="Arial"/>
          <w:color w:val="000000" w:themeColor="text1"/>
          <w:sz w:val="36"/>
          <w:szCs w:val="36"/>
          <w:lang w:val="en-US"/>
        </w:rPr>
        <w:t xml:space="preserve"> </w:t>
      </w:r>
      <w:r w:rsidR="004D7CF4" w:rsidRPr="002B2750">
        <w:rPr>
          <w:rFonts w:ascii="Arial" w:eastAsia="Arial" w:hAnsi="Arial" w:cs="Arial"/>
          <w:color w:val="000000" w:themeColor="text1"/>
          <w:sz w:val="36"/>
          <w:szCs w:val="36"/>
          <w:lang w:val="en-US"/>
        </w:rPr>
        <w:t>INTERNAL REGULATIONS OF OPERATION</w:t>
      </w:r>
    </w:p>
    <w:p w14:paraId="12F6FA25" w14:textId="77777777" w:rsidR="003B75B1" w:rsidRPr="002B2750" w:rsidRDefault="003B75B1" w:rsidP="00537079">
      <w:pPr>
        <w:spacing w:line="360" w:lineRule="auto"/>
        <w:jc w:val="center"/>
        <w:rPr>
          <w:rFonts w:ascii="Arial" w:eastAsia="Arial" w:hAnsi="Arial" w:cs="Arial"/>
          <w:color w:val="000000" w:themeColor="text1"/>
          <w:sz w:val="28"/>
          <w:szCs w:val="28"/>
          <w:lang w:val="en-US"/>
        </w:rPr>
      </w:pPr>
    </w:p>
    <w:p w14:paraId="6094A823" w14:textId="2D6BC372" w:rsidR="00537079" w:rsidRPr="004D7CF4" w:rsidRDefault="00537079" w:rsidP="00537079">
      <w:pPr>
        <w:spacing w:line="360" w:lineRule="auto"/>
        <w:jc w:val="center"/>
        <w:rPr>
          <w:rFonts w:ascii="Arial" w:eastAsia="Arial" w:hAnsi="Arial" w:cs="Arial"/>
          <w:color w:val="000000" w:themeColor="text1"/>
          <w:sz w:val="36"/>
          <w:szCs w:val="36"/>
          <w:lang w:val="en-US"/>
        </w:rPr>
      </w:pPr>
      <w:r w:rsidRPr="004D7CF4">
        <w:rPr>
          <w:rFonts w:ascii="Arial" w:eastAsia="Arial" w:hAnsi="Arial" w:cs="Arial"/>
          <w:color w:val="000000" w:themeColor="text1"/>
          <w:sz w:val="36"/>
          <w:szCs w:val="36"/>
          <w:lang w:val="en-US"/>
        </w:rPr>
        <w:t>«</w:t>
      </w:r>
      <w:r w:rsidR="004D7CF4" w:rsidRPr="004D7CF4">
        <w:rPr>
          <w:rFonts w:ascii="Arial" w:eastAsia="Arial" w:hAnsi="Arial" w:cs="Arial"/>
          <w:color w:val="000000" w:themeColor="text1"/>
          <w:sz w:val="36"/>
          <w:szCs w:val="36"/>
          <w:lang w:val="en-US"/>
        </w:rPr>
        <w:t>Greenhouses - New Technologies and Sustainable Cultivation Practices</w:t>
      </w:r>
      <w:r w:rsidRPr="004D7CF4">
        <w:rPr>
          <w:rFonts w:ascii="Arial" w:eastAsia="Arial" w:hAnsi="Arial" w:cs="Arial" w:hint="eastAsia"/>
          <w:color w:val="000000" w:themeColor="text1"/>
          <w:sz w:val="36"/>
          <w:szCs w:val="36"/>
          <w:lang w:val="en-US"/>
        </w:rPr>
        <w:t>»</w:t>
      </w:r>
    </w:p>
    <w:p w14:paraId="5732C4A6" w14:textId="77777777" w:rsidR="00537079" w:rsidRPr="004D7CF4" w:rsidRDefault="00537079" w:rsidP="00537079">
      <w:pPr>
        <w:spacing w:line="360" w:lineRule="auto"/>
        <w:jc w:val="center"/>
        <w:rPr>
          <w:rFonts w:ascii="Arial" w:eastAsia="Arial" w:hAnsi="Arial" w:cs="Arial"/>
          <w:color w:val="000000" w:themeColor="text1"/>
          <w:sz w:val="28"/>
          <w:szCs w:val="28"/>
          <w:lang w:val="en-US"/>
        </w:rPr>
      </w:pPr>
    </w:p>
    <w:p w14:paraId="671EF1EE" w14:textId="77777777" w:rsidR="003B75B1" w:rsidRPr="004D7CF4" w:rsidRDefault="003B75B1" w:rsidP="00537079">
      <w:pPr>
        <w:spacing w:line="360" w:lineRule="auto"/>
        <w:jc w:val="center"/>
        <w:rPr>
          <w:rFonts w:ascii="Arial" w:eastAsia="Arial" w:hAnsi="Arial" w:cs="Arial"/>
          <w:color w:val="000000" w:themeColor="text1"/>
          <w:sz w:val="28"/>
          <w:szCs w:val="28"/>
          <w:lang w:val="en-US"/>
        </w:rPr>
      </w:pPr>
    </w:p>
    <w:p w14:paraId="35C7F827" w14:textId="5DEEFFC5" w:rsidR="00537079" w:rsidRPr="004D7CF4" w:rsidRDefault="004D7CF4" w:rsidP="004D7CF4">
      <w:pPr>
        <w:jc w:val="center"/>
        <w:rPr>
          <w:color w:val="000000" w:themeColor="text1"/>
          <w:lang w:val="en-US"/>
        </w:rPr>
      </w:pPr>
      <w:r w:rsidRPr="004D7CF4">
        <w:rPr>
          <w:rFonts w:ascii="Arial" w:eastAsia="Arial" w:hAnsi="Arial" w:cs="Arial"/>
          <w:color w:val="000000" w:themeColor="text1"/>
          <w:sz w:val="28"/>
          <w:szCs w:val="28"/>
          <w:lang w:val="en-US"/>
        </w:rPr>
        <w:t>THE DEPARTMENT OF NATURAL RESOURCES MANAGEMENT AND AGRICULTURAL ENGINEERING</w:t>
      </w:r>
    </w:p>
    <w:p w14:paraId="1B66CD09" w14:textId="7B0F8627" w:rsidR="00537079" w:rsidRPr="004D7CF4" w:rsidRDefault="00537079" w:rsidP="00537079">
      <w:pPr>
        <w:rPr>
          <w:color w:val="000000" w:themeColor="text1"/>
          <w:lang w:val="en-US"/>
        </w:rPr>
      </w:pPr>
      <w:r w:rsidRPr="004D7CF4">
        <w:rPr>
          <w:color w:val="000000" w:themeColor="text1"/>
          <w:lang w:val="en-US"/>
        </w:rPr>
        <w:br w:type="page"/>
      </w:r>
    </w:p>
    <w:sdt>
      <w:sdtPr>
        <w:rPr>
          <w:rFonts w:eastAsiaTheme="minorHAnsi" w:cstheme="minorBidi"/>
          <w:b/>
          <w:bCs w:val="0"/>
          <w:color w:val="auto"/>
          <w:sz w:val="22"/>
          <w:szCs w:val="22"/>
          <w:lang w:eastAsia="en-US"/>
        </w:rPr>
        <w:id w:val="-764602183"/>
        <w:docPartObj>
          <w:docPartGallery w:val="Table of Contents"/>
          <w:docPartUnique/>
        </w:docPartObj>
      </w:sdtPr>
      <w:sdtEndPr>
        <w:rPr>
          <w:b w:val="0"/>
          <w:noProof/>
        </w:rPr>
      </w:sdtEndPr>
      <w:sdtContent>
        <w:p w14:paraId="6C010368" w14:textId="06A45401" w:rsidR="003B75B1" w:rsidRPr="007E4524" w:rsidRDefault="003B75B1">
          <w:pPr>
            <w:pStyle w:val="ab"/>
          </w:pPr>
          <w:r w:rsidRPr="007E4524">
            <w:t>Πίνακας περιεχομένων</w:t>
          </w:r>
        </w:p>
        <w:p w14:paraId="2FD2B603" w14:textId="4F96A106" w:rsidR="00186B3E" w:rsidRDefault="003B75B1">
          <w:pPr>
            <w:pStyle w:val="10"/>
            <w:tabs>
              <w:tab w:val="right" w:leader="dot" w:pos="9350"/>
            </w:tabs>
            <w:rPr>
              <w:rFonts w:eastAsiaTheme="minorEastAsia" w:cstheme="minorBidi"/>
              <w:b w:val="0"/>
              <w:bCs w:val="0"/>
              <w:noProof/>
              <w:kern w:val="2"/>
              <w:sz w:val="24"/>
              <w:szCs w:val="24"/>
              <w:lang w:eastAsia="el-GR"/>
              <w14:ligatures w14:val="standardContextual"/>
            </w:rPr>
          </w:pPr>
          <w:r w:rsidRPr="007E4524">
            <w:rPr>
              <w:b w:val="0"/>
              <w:bCs w:val="0"/>
              <w:color w:val="000000" w:themeColor="text1"/>
            </w:rPr>
            <w:fldChar w:fldCharType="begin"/>
          </w:r>
          <w:r w:rsidRPr="007E4524">
            <w:rPr>
              <w:color w:val="000000" w:themeColor="text1"/>
            </w:rPr>
            <w:instrText>TOC \o "1-3" \h \z \u</w:instrText>
          </w:r>
          <w:r w:rsidRPr="007E4524">
            <w:rPr>
              <w:b w:val="0"/>
              <w:bCs w:val="0"/>
              <w:color w:val="000000" w:themeColor="text1"/>
            </w:rPr>
            <w:fldChar w:fldCharType="separate"/>
          </w:r>
          <w:hyperlink w:anchor="_Toc233639735" w:history="1">
            <w:r w:rsidR="00186B3E" w:rsidRPr="00E472CD">
              <w:rPr>
                <w:rStyle w:val="-"/>
                <w:noProof/>
                <w:lang w:val="en-US"/>
              </w:rPr>
              <w:t>Article 1: “Structure - Rules of Operation”</w:t>
            </w:r>
            <w:r w:rsidR="00186B3E">
              <w:rPr>
                <w:noProof/>
                <w:webHidden/>
              </w:rPr>
              <w:tab/>
            </w:r>
            <w:r w:rsidR="00186B3E">
              <w:rPr>
                <w:noProof/>
                <w:webHidden/>
              </w:rPr>
              <w:fldChar w:fldCharType="begin"/>
            </w:r>
            <w:r w:rsidR="00186B3E">
              <w:rPr>
                <w:noProof/>
                <w:webHidden/>
              </w:rPr>
              <w:instrText xml:space="preserve"> PAGEREF _Toc233639735 \h </w:instrText>
            </w:r>
            <w:r w:rsidR="00186B3E">
              <w:rPr>
                <w:noProof/>
                <w:webHidden/>
              </w:rPr>
            </w:r>
            <w:r w:rsidR="00186B3E">
              <w:rPr>
                <w:noProof/>
                <w:webHidden/>
              </w:rPr>
              <w:fldChar w:fldCharType="separate"/>
            </w:r>
            <w:r w:rsidR="00186B3E">
              <w:rPr>
                <w:noProof/>
                <w:webHidden/>
              </w:rPr>
              <w:t>10</w:t>
            </w:r>
            <w:r w:rsidR="00186B3E">
              <w:rPr>
                <w:noProof/>
                <w:webHidden/>
              </w:rPr>
              <w:fldChar w:fldCharType="end"/>
            </w:r>
          </w:hyperlink>
        </w:p>
        <w:p w14:paraId="419D5713" w14:textId="4E70C62B"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36" w:history="1">
            <w:r w:rsidRPr="00E472CD">
              <w:rPr>
                <w:rStyle w:val="-"/>
                <w:noProof/>
                <w:lang w:val="en-US"/>
              </w:rPr>
              <w:t>Article 2: “Subject Area and Purpose”</w:t>
            </w:r>
            <w:r>
              <w:rPr>
                <w:noProof/>
                <w:webHidden/>
              </w:rPr>
              <w:tab/>
            </w:r>
            <w:r>
              <w:rPr>
                <w:noProof/>
                <w:webHidden/>
              </w:rPr>
              <w:fldChar w:fldCharType="begin"/>
            </w:r>
            <w:r>
              <w:rPr>
                <w:noProof/>
                <w:webHidden/>
              </w:rPr>
              <w:instrText xml:space="preserve"> PAGEREF _Toc233639736 \h </w:instrText>
            </w:r>
            <w:r>
              <w:rPr>
                <w:noProof/>
                <w:webHidden/>
              </w:rPr>
            </w:r>
            <w:r>
              <w:rPr>
                <w:noProof/>
                <w:webHidden/>
              </w:rPr>
              <w:fldChar w:fldCharType="separate"/>
            </w:r>
            <w:r>
              <w:rPr>
                <w:noProof/>
                <w:webHidden/>
              </w:rPr>
              <w:t>11</w:t>
            </w:r>
            <w:r>
              <w:rPr>
                <w:noProof/>
                <w:webHidden/>
              </w:rPr>
              <w:fldChar w:fldCharType="end"/>
            </w:r>
          </w:hyperlink>
        </w:p>
        <w:p w14:paraId="4C224067" w14:textId="5FA3450E"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37" w:history="1">
            <w:r w:rsidRPr="00E472CD">
              <w:rPr>
                <w:rStyle w:val="-"/>
                <w:noProof/>
                <w:lang w:val="en-US"/>
              </w:rPr>
              <w:t>Article 3: “Postgraduate Title”</w:t>
            </w:r>
            <w:r>
              <w:rPr>
                <w:noProof/>
                <w:webHidden/>
              </w:rPr>
              <w:tab/>
            </w:r>
            <w:r>
              <w:rPr>
                <w:noProof/>
                <w:webHidden/>
              </w:rPr>
              <w:fldChar w:fldCharType="begin"/>
            </w:r>
            <w:r>
              <w:rPr>
                <w:noProof/>
                <w:webHidden/>
              </w:rPr>
              <w:instrText xml:space="preserve"> PAGEREF _Toc233639737 \h </w:instrText>
            </w:r>
            <w:r>
              <w:rPr>
                <w:noProof/>
                <w:webHidden/>
              </w:rPr>
            </w:r>
            <w:r>
              <w:rPr>
                <w:noProof/>
                <w:webHidden/>
              </w:rPr>
              <w:fldChar w:fldCharType="separate"/>
            </w:r>
            <w:r>
              <w:rPr>
                <w:noProof/>
                <w:webHidden/>
              </w:rPr>
              <w:t>11</w:t>
            </w:r>
            <w:r>
              <w:rPr>
                <w:noProof/>
                <w:webHidden/>
              </w:rPr>
              <w:fldChar w:fldCharType="end"/>
            </w:r>
          </w:hyperlink>
        </w:p>
        <w:p w14:paraId="590D9AB7" w14:textId="48B9F293"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38" w:history="1">
            <w:r w:rsidRPr="00E472CD">
              <w:rPr>
                <w:rStyle w:val="-"/>
                <w:noProof/>
                <w:lang w:val="en-US"/>
              </w:rPr>
              <w:t>Article 4: “Language of Instruction”</w:t>
            </w:r>
            <w:r>
              <w:rPr>
                <w:noProof/>
                <w:webHidden/>
              </w:rPr>
              <w:tab/>
            </w:r>
            <w:r>
              <w:rPr>
                <w:noProof/>
                <w:webHidden/>
              </w:rPr>
              <w:fldChar w:fldCharType="begin"/>
            </w:r>
            <w:r>
              <w:rPr>
                <w:noProof/>
                <w:webHidden/>
              </w:rPr>
              <w:instrText xml:space="preserve"> PAGEREF _Toc233639738 \h </w:instrText>
            </w:r>
            <w:r>
              <w:rPr>
                <w:noProof/>
                <w:webHidden/>
              </w:rPr>
            </w:r>
            <w:r>
              <w:rPr>
                <w:noProof/>
                <w:webHidden/>
              </w:rPr>
              <w:fldChar w:fldCharType="separate"/>
            </w:r>
            <w:r>
              <w:rPr>
                <w:noProof/>
                <w:webHidden/>
              </w:rPr>
              <w:t>11</w:t>
            </w:r>
            <w:r>
              <w:rPr>
                <w:noProof/>
                <w:webHidden/>
              </w:rPr>
              <w:fldChar w:fldCharType="end"/>
            </w:r>
          </w:hyperlink>
        </w:p>
        <w:p w14:paraId="79F53C83" w14:textId="11CB727A"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39" w:history="1">
            <w:r w:rsidRPr="00E472CD">
              <w:rPr>
                <w:rStyle w:val="-"/>
                <w:noProof/>
                <w:lang w:val="en-US"/>
              </w:rPr>
              <w:t>Article 5: “Number of Postgraduate Students per Instructor”</w:t>
            </w:r>
            <w:r>
              <w:rPr>
                <w:noProof/>
                <w:webHidden/>
              </w:rPr>
              <w:tab/>
            </w:r>
            <w:r>
              <w:rPr>
                <w:noProof/>
                <w:webHidden/>
              </w:rPr>
              <w:fldChar w:fldCharType="begin"/>
            </w:r>
            <w:r>
              <w:rPr>
                <w:noProof/>
                <w:webHidden/>
              </w:rPr>
              <w:instrText xml:space="preserve"> PAGEREF _Toc233639739 \h </w:instrText>
            </w:r>
            <w:r>
              <w:rPr>
                <w:noProof/>
                <w:webHidden/>
              </w:rPr>
            </w:r>
            <w:r>
              <w:rPr>
                <w:noProof/>
                <w:webHidden/>
              </w:rPr>
              <w:fldChar w:fldCharType="separate"/>
            </w:r>
            <w:r>
              <w:rPr>
                <w:noProof/>
                <w:webHidden/>
              </w:rPr>
              <w:t>11</w:t>
            </w:r>
            <w:r>
              <w:rPr>
                <w:noProof/>
                <w:webHidden/>
              </w:rPr>
              <w:fldChar w:fldCharType="end"/>
            </w:r>
          </w:hyperlink>
        </w:p>
        <w:p w14:paraId="501F6C38" w14:textId="4A723F50"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40" w:history="1">
            <w:r w:rsidRPr="00E472CD">
              <w:rPr>
                <w:rStyle w:val="-"/>
                <w:noProof/>
                <w:lang w:val="en-US"/>
              </w:rPr>
              <w:t>Article 6: “Governing Bodies of the MSc Program”</w:t>
            </w:r>
            <w:r>
              <w:rPr>
                <w:noProof/>
                <w:webHidden/>
              </w:rPr>
              <w:tab/>
            </w:r>
            <w:r>
              <w:rPr>
                <w:noProof/>
                <w:webHidden/>
              </w:rPr>
              <w:fldChar w:fldCharType="begin"/>
            </w:r>
            <w:r>
              <w:rPr>
                <w:noProof/>
                <w:webHidden/>
              </w:rPr>
              <w:instrText xml:space="preserve"> PAGEREF _Toc233639740 \h </w:instrText>
            </w:r>
            <w:r>
              <w:rPr>
                <w:noProof/>
                <w:webHidden/>
              </w:rPr>
            </w:r>
            <w:r>
              <w:rPr>
                <w:noProof/>
                <w:webHidden/>
              </w:rPr>
              <w:fldChar w:fldCharType="separate"/>
            </w:r>
            <w:r>
              <w:rPr>
                <w:noProof/>
                <w:webHidden/>
              </w:rPr>
              <w:t>12</w:t>
            </w:r>
            <w:r>
              <w:rPr>
                <w:noProof/>
                <w:webHidden/>
              </w:rPr>
              <w:fldChar w:fldCharType="end"/>
            </w:r>
          </w:hyperlink>
        </w:p>
        <w:p w14:paraId="60877948" w14:textId="71159A3E"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41" w:history="1">
            <w:r w:rsidRPr="00E472CD">
              <w:rPr>
                <w:rStyle w:val="-"/>
                <w:noProof/>
                <w:lang w:val="en-US"/>
              </w:rPr>
              <w:t>Article 7: “Competences of the Governing Bodies of the MSc</w:t>
            </w:r>
            <w:r w:rsidRPr="00E472CD">
              <w:rPr>
                <w:rStyle w:val="-"/>
                <w:rFonts w:ascii="Arial" w:hAnsi="Arial"/>
                <w:noProof/>
                <w:lang w:val="en-US"/>
              </w:rPr>
              <w:t xml:space="preserve"> </w:t>
            </w:r>
            <w:r w:rsidRPr="00E472CD">
              <w:rPr>
                <w:rStyle w:val="-"/>
                <w:noProof/>
                <w:lang w:val="en-US"/>
              </w:rPr>
              <w:t>Program”</w:t>
            </w:r>
            <w:r>
              <w:rPr>
                <w:noProof/>
                <w:webHidden/>
              </w:rPr>
              <w:tab/>
            </w:r>
            <w:r>
              <w:rPr>
                <w:noProof/>
                <w:webHidden/>
              </w:rPr>
              <w:fldChar w:fldCharType="begin"/>
            </w:r>
            <w:r>
              <w:rPr>
                <w:noProof/>
                <w:webHidden/>
              </w:rPr>
              <w:instrText xml:space="preserve"> PAGEREF _Toc233639741 \h </w:instrText>
            </w:r>
            <w:r>
              <w:rPr>
                <w:noProof/>
                <w:webHidden/>
              </w:rPr>
            </w:r>
            <w:r>
              <w:rPr>
                <w:noProof/>
                <w:webHidden/>
              </w:rPr>
              <w:fldChar w:fldCharType="separate"/>
            </w:r>
            <w:r>
              <w:rPr>
                <w:noProof/>
                <w:webHidden/>
              </w:rPr>
              <w:t>12</w:t>
            </w:r>
            <w:r>
              <w:rPr>
                <w:noProof/>
                <w:webHidden/>
              </w:rPr>
              <w:fldChar w:fldCharType="end"/>
            </w:r>
          </w:hyperlink>
        </w:p>
        <w:p w14:paraId="4844B04C" w14:textId="606A6568"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42" w:history="1">
            <w:r w:rsidRPr="00E472CD">
              <w:rPr>
                <w:rStyle w:val="-"/>
                <w:noProof/>
                <w:lang w:val="en-US"/>
              </w:rPr>
              <w:t>Article 8: “Admissions and Selection Criteria”</w:t>
            </w:r>
            <w:r>
              <w:rPr>
                <w:noProof/>
                <w:webHidden/>
              </w:rPr>
              <w:tab/>
            </w:r>
            <w:r>
              <w:rPr>
                <w:noProof/>
                <w:webHidden/>
              </w:rPr>
              <w:fldChar w:fldCharType="begin"/>
            </w:r>
            <w:r>
              <w:rPr>
                <w:noProof/>
                <w:webHidden/>
              </w:rPr>
              <w:instrText xml:space="preserve"> PAGEREF _Toc233639742 \h </w:instrText>
            </w:r>
            <w:r>
              <w:rPr>
                <w:noProof/>
                <w:webHidden/>
              </w:rPr>
            </w:r>
            <w:r>
              <w:rPr>
                <w:noProof/>
                <w:webHidden/>
              </w:rPr>
              <w:fldChar w:fldCharType="separate"/>
            </w:r>
            <w:r>
              <w:rPr>
                <w:noProof/>
                <w:webHidden/>
              </w:rPr>
              <w:t>14</w:t>
            </w:r>
            <w:r>
              <w:rPr>
                <w:noProof/>
                <w:webHidden/>
              </w:rPr>
              <w:fldChar w:fldCharType="end"/>
            </w:r>
          </w:hyperlink>
        </w:p>
        <w:p w14:paraId="0E2C3817" w14:textId="4AC20644"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43" w:history="1">
            <w:r w:rsidRPr="00E472CD">
              <w:rPr>
                <w:rStyle w:val="-"/>
                <w:noProof/>
                <w:lang w:val="en-US"/>
              </w:rPr>
              <w:t>Article 9: “Tuition Fees and Exemptions”</w:t>
            </w:r>
            <w:r>
              <w:rPr>
                <w:noProof/>
                <w:webHidden/>
              </w:rPr>
              <w:tab/>
            </w:r>
            <w:r>
              <w:rPr>
                <w:noProof/>
                <w:webHidden/>
              </w:rPr>
              <w:fldChar w:fldCharType="begin"/>
            </w:r>
            <w:r>
              <w:rPr>
                <w:noProof/>
                <w:webHidden/>
              </w:rPr>
              <w:instrText xml:space="preserve"> PAGEREF _Toc233639743 \h </w:instrText>
            </w:r>
            <w:r>
              <w:rPr>
                <w:noProof/>
                <w:webHidden/>
              </w:rPr>
            </w:r>
            <w:r>
              <w:rPr>
                <w:noProof/>
                <w:webHidden/>
              </w:rPr>
              <w:fldChar w:fldCharType="separate"/>
            </w:r>
            <w:r>
              <w:rPr>
                <w:noProof/>
                <w:webHidden/>
              </w:rPr>
              <w:t>17</w:t>
            </w:r>
            <w:r>
              <w:rPr>
                <w:noProof/>
                <w:webHidden/>
              </w:rPr>
              <w:fldChar w:fldCharType="end"/>
            </w:r>
          </w:hyperlink>
        </w:p>
        <w:p w14:paraId="51709416" w14:textId="49567771"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44" w:history="1">
            <w:r w:rsidRPr="00E472CD">
              <w:rPr>
                <w:rStyle w:val="-"/>
                <w:noProof/>
                <w:lang w:val="en-US"/>
              </w:rPr>
              <w:t>Article 10: “Duration of Studies and Attendance Requirements”</w:t>
            </w:r>
            <w:r>
              <w:rPr>
                <w:noProof/>
                <w:webHidden/>
              </w:rPr>
              <w:tab/>
            </w:r>
            <w:r>
              <w:rPr>
                <w:noProof/>
                <w:webHidden/>
              </w:rPr>
              <w:fldChar w:fldCharType="begin"/>
            </w:r>
            <w:r>
              <w:rPr>
                <w:noProof/>
                <w:webHidden/>
              </w:rPr>
              <w:instrText xml:space="preserve"> PAGEREF _Toc233639744 \h </w:instrText>
            </w:r>
            <w:r>
              <w:rPr>
                <w:noProof/>
                <w:webHidden/>
              </w:rPr>
            </w:r>
            <w:r>
              <w:rPr>
                <w:noProof/>
                <w:webHidden/>
              </w:rPr>
              <w:fldChar w:fldCharType="separate"/>
            </w:r>
            <w:r>
              <w:rPr>
                <w:noProof/>
                <w:webHidden/>
              </w:rPr>
              <w:t>17</w:t>
            </w:r>
            <w:r>
              <w:rPr>
                <w:noProof/>
                <w:webHidden/>
              </w:rPr>
              <w:fldChar w:fldCharType="end"/>
            </w:r>
          </w:hyperlink>
        </w:p>
        <w:p w14:paraId="66EDDFA4" w14:textId="16BF38DD"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45" w:history="1">
            <w:r w:rsidRPr="00E472CD">
              <w:rPr>
                <w:rStyle w:val="-"/>
                <w:noProof/>
                <w:lang w:val="en-US"/>
              </w:rPr>
              <w:t>Article 11: “Detailed Course Program - Credit Units (ECTS)”</w:t>
            </w:r>
            <w:r>
              <w:rPr>
                <w:noProof/>
                <w:webHidden/>
              </w:rPr>
              <w:tab/>
            </w:r>
            <w:r>
              <w:rPr>
                <w:noProof/>
                <w:webHidden/>
              </w:rPr>
              <w:fldChar w:fldCharType="begin"/>
            </w:r>
            <w:r>
              <w:rPr>
                <w:noProof/>
                <w:webHidden/>
              </w:rPr>
              <w:instrText xml:space="preserve"> PAGEREF _Toc233639745 \h </w:instrText>
            </w:r>
            <w:r>
              <w:rPr>
                <w:noProof/>
                <w:webHidden/>
              </w:rPr>
            </w:r>
            <w:r>
              <w:rPr>
                <w:noProof/>
                <w:webHidden/>
              </w:rPr>
              <w:fldChar w:fldCharType="separate"/>
            </w:r>
            <w:r>
              <w:rPr>
                <w:noProof/>
                <w:webHidden/>
              </w:rPr>
              <w:t>18</w:t>
            </w:r>
            <w:r>
              <w:rPr>
                <w:noProof/>
                <w:webHidden/>
              </w:rPr>
              <w:fldChar w:fldCharType="end"/>
            </w:r>
          </w:hyperlink>
        </w:p>
        <w:p w14:paraId="4EA973A3" w14:textId="1780F8D3"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46" w:history="1">
            <w:r w:rsidRPr="00E472CD">
              <w:rPr>
                <w:rStyle w:val="-"/>
                <w:noProof/>
                <w:lang w:val="en-US"/>
              </w:rPr>
              <w:t>Article 12: “Registration of Successful Candidates”</w:t>
            </w:r>
            <w:r>
              <w:rPr>
                <w:noProof/>
                <w:webHidden/>
              </w:rPr>
              <w:tab/>
            </w:r>
            <w:r>
              <w:rPr>
                <w:noProof/>
                <w:webHidden/>
              </w:rPr>
              <w:fldChar w:fldCharType="begin"/>
            </w:r>
            <w:r>
              <w:rPr>
                <w:noProof/>
                <w:webHidden/>
              </w:rPr>
              <w:instrText xml:space="preserve"> PAGEREF _Toc233639746 \h </w:instrText>
            </w:r>
            <w:r>
              <w:rPr>
                <w:noProof/>
                <w:webHidden/>
              </w:rPr>
            </w:r>
            <w:r>
              <w:rPr>
                <w:noProof/>
                <w:webHidden/>
              </w:rPr>
              <w:fldChar w:fldCharType="separate"/>
            </w:r>
            <w:r>
              <w:rPr>
                <w:noProof/>
                <w:webHidden/>
              </w:rPr>
              <w:t>20</w:t>
            </w:r>
            <w:r>
              <w:rPr>
                <w:noProof/>
                <w:webHidden/>
              </w:rPr>
              <w:fldChar w:fldCharType="end"/>
            </w:r>
          </w:hyperlink>
        </w:p>
        <w:p w14:paraId="55C624FB" w14:textId="45D9D5CF"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47" w:history="1">
            <w:r w:rsidRPr="00E472CD">
              <w:rPr>
                <w:rStyle w:val="-"/>
                <w:noProof/>
                <w:lang w:val="en-US"/>
              </w:rPr>
              <w:t>Article 13: “Examination and Assessment Rules”</w:t>
            </w:r>
            <w:r>
              <w:rPr>
                <w:noProof/>
                <w:webHidden/>
              </w:rPr>
              <w:tab/>
            </w:r>
            <w:r>
              <w:rPr>
                <w:noProof/>
                <w:webHidden/>
              </w:rPr>
              <w:fldChar w:fldCharType="begin"/>
            </w:r>
            <w:r>
              <w:rPr>
                <w:noProof/>
                <w:webHidden/>
              </w:rPr>
              <w:instrText xml:space="preserve"> PAGEREF _Toc233639747 \h </w:instrText>
            </w:r>
            <w:r>
              <w:rPr>
                <w:noProof/>
                <w:webHidden/>
              </w:rPr>
            </w:r>
            <w:r>
              <w:rPr>
                <w:noProof/>
                <w:webHidden/>
              </w:rPr>
              <w:fldChar w:fldCharType="separate"/>
            </w:r>
            <w:r>
              <w:rPr>
                <w:noProof/>
                <w:webHidden/>
              </w:rPr>
              <w:t>20</w:t>
            </w:r>
            <w:r>
              <w:rPr>
                <w:noProof/>
                <w:webHidden/>
              </w:rPr>
              <w:fldChar w:fldCharType="end"/>
            </w:r>
          </w:hyperlink>
        </w:p>
        <w:p w14:paraId="2D85992F" w14:textId="13C60145"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48" w:history="1">
            <w:r w:rsidRPr="00E472CD">
              <w:rPr>
                <w:rStyle w:val="-"/>
                <w:noProof/>
                <w:lang w:val="en-US"/>
              </w:rPr>
              <w:t>Article 14: “Award of the Master’s Diploma and Master’s Dissertation”</w:t>
            </w:r>
            <w:r>
              <w:rPr>
                <w:noProof/>
                <w:webHidden/>
              </w:rPr>
              <w:tab/>
            </w:r>
            <w:r>
              <w:rPr>
                <w:noProof/>
                <w:webHidden/>
              </w:rPr>
              <w:fldChar w:fldCharType="begin"/>
            </w:r>
            <w:r>
              <w:rPr>
                <w:noProof/>
                <w:webHidden/>
              </w:rPr>
              <w:instrText xml:space="preserve"> PAGEREF _Toc233639748 \h </w:instrText>
            </w:r>
            <w:r>
              <w:rPr>
                <w:noProof/>
                <w:webHidden/>
              </w:rPr>
            </w:r>
            <w:r>
              <w:rPr>
                <w:noProof/>
                <w:webHidden/>
              </w:rPr>
              <w:fldChar w:fldCharType="separate"/>
            </w:r>
            <w:r>
              <w:rPr>
                <w:noProof/>
                <w:webHidden/>
              </w:rPr>
              <w:t>21</w:t>
            </w:r>
            <w:r>
              <w:rPr>
                <w:noProof/>
                <w:webHidden/>
              </w:rPr>
              <w:fldChar w:fldCharType="end"/>
            </w:r>
          </w:hyperlink>
        </w:p>
        <w:p w14:paraId="79527E68" w14:textId="560724F0"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49" w:history="1">
            <w:r w:rsidRPr="00E472CD">
              <w:rPr>
                <w:rStyle w:val="-"/>
                <w:noProof/>
                <w:lang w:val="en-US"/>
              </w:rPr>
              <w:t>Article 15: “Make-up Lectures”</w:t>
            </w:r>
            <w:r>
              <w:rPr>
                <w:noProof/>
                <w:webHidden/>
              </w:rPr>
              <w:tab/>
            </w:r>
            <w:r>
              <w:rPr>
                <w:noProof/>
                <w:webHidden/>
              </w:rPr>
              <w:fldChar w:fldCharType="begin"/>
            </w:r>
            <w:r>
              <w:rPr>
                <w:noProof/>
                <w:webHidden/>
              </w:rPr>
              <w:instrText xml:space="preserve"> PAGEREF _Toc233639749 \h </w:instrText>
            </w:r>
            <w:r>
              <w:rPr>
                <w:noProof/>
                <w:webHidden/>
              </w:rPr>
            </w:r>
            <w:r>
              <w:rPr>
                <w:noProof/>
                <w:webHidden/>
              </w:rPr>
              <w:fldChar w:fldCharType="separate"/>
            </w:r>
            <w:r>
              <w:rPr>
                <w:noProof/>
                <w:webHidden/>
              </w:rPr>
              <w:t>23</w:t>
            </w:r>
            <w:r>
              <w:rPr>
                <w:noProof/>
                <w:webHidden/>
              </w:rPr>
              <w:fldChar w:fldCharType="end"/>
            </w:r>
          </w:hyperlink>
        </w:p>
        <w:p w14:paraId="6CC84FEB" w14:textId="696EFEA9"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50" w:history="1">
            <w:r w:rsidRPr="00E472CD">
              <w:rPr>
                <w:rStyle w:val="-"/>
                <w:noProof/>
                <w:lang w:val="en-US"/>
              </w:rPr>
              <w:t>Article 16: “Rights of Postgraduate Students”</w:t>
            </w:r>
            <w:r>
              <w:rPr>
                <w:noProof/>
                <w:webHidden/>
              </w:rPr>
              <w:tab/>
            </w:r>
            <w:r>
              <w:rPr>
                <w:noProof/>
                <w:webHidden/>
              </w:rPr>
              <w:fldChar w:fldCharType="begin"/>
            </w:r>
            <w:r>
              <w:rPr>
                <w:noProof/>
                <w:webHidden/>
              </w:rPr>
              <w:instrText xml:space="preserve"> PAGEREF _Toc233639750 \h </w:instrText>
            </w:r>
            <w:r>
              <w:rPr>
                <w:noProof/>
                <w:webHidden/>
              </w:rPr>
            </w:r>
            <w:r>
              <w:rPr>
                <w:noProof/>
                <w:webHidden/>
              </w:rPr>
              <w:fldChar w:fldCharType="separate"/>
            </w:r>
            <w:r>
              <w:rPr>
                <w:noProof/>
                <w:webHidden/>
              </w:rPr>
              <w:t>23</w:t>
            </w:r>
            <w:r>
              <w:rPr>
                <w:noProof/>
                <w:webHidden/>
              </w:rPr>
              <w:fldChar w:fldCharType="end"/>
            </w:r>
          </w:hyperlink>
        </w:p>
        <w:p w14:paraId="5BAED930" w14:textId="5FB2066E"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51" w:history="1">
            <w:r w:rsidRPr="00E472CD">
              <w:rPr>
                <w:rStyle w:val="-"/>
                <w:noProof/>
                <w:lang w:val="en-US"/>
              </w:rPr>
              <w:t>Article 17: “Obligations of Postgraduate Students”</w:t>
            </w:r>
            <w:r>
              <w:rPr>
                <w:noProof/>
                <w:webHidden/>
              </w:rPr>
              <w:tab/>
            </w:r>
            <w:r>
              <w:rPr>
                <w:noProof/>
                <w:webHidden/>
              </w:rPr>
              <w:fldChar w:fldCharType="begin"/>
            </w:r>
            <w:r>
              <w:rPr>
                <w:noProof/>
                <w:webHidden/>
              </w:rPr>
              <w:instrText xml:space="preserve"> PAGEREF _Toc233639751 \h </w:instrText>
            </w:r>
            <w:r>
              <w:rPr>
                <w:noProof/>
                <w:webHidden/>
              </w:rPr>
            </w:r>
            <w:r>
              <w:rPr>
                <w:noProof/>
                <w:webHidden/>
              </w:rPr>
              <w:fldChar w:fldCharType="separate"/>
            </w:r>
            <w:r>
              <w:rPr>
                <w:noProof/>
                <w:webHidden/>
              </w:rPr>
              <w:t>24</w:t>
            </w:r>
            <w:r>
              <w:rPr>
                <w:noProof/>
                <w:webHidden/>
              </w:rPr>
              <w:fldChar w:fldCharType="end"/>
            </w:r>
          </w:hyperlink>
        </w:p>
        <w:p w14:paraId="5DCEF927" w14:textId="5E7D34EA"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52" w:history="1">
            <w:r w:rsidRPr="00E472CD">
              <w:rPr>
                <w:rStyle w:val="-"/>
                <w:noProof/>
                <w:lang w:val="en-US"/>
              </w:rPr>
              <w:t>Article 18: “De-registration of Postgraduate Students”</w:t>
            </w:r>
            <w:r>
              <w:rPr>
                <w:noProof/>
                <w:webHidden/>
              </w:rPr>
              <w:tab/>
            </w:r>
            <w:r>
              <w:rPr>
                <w:noProof/>
                <w:webHidden/>
              </w:rPr>
              <w:fldChar w:fldCharType="begin"/>
            </w:r>
            <w:r>
              <w:rPr>
                <w:noProof/>
                <w:webHidden/>
              </w:rPr>
              <w:instrText xml:space="preserve"> PAGEREF _Toc233639752 \h </w:instrText>
            </w:r>
            <w:r>
              <w:rPr>
                <w:noProof/>
                <w:webHidden/>
              </w:rPr>
            </w:r>
            <w:r>
              <w:rPr>
                <w:noProof/>
                <w:webHidden/>
              </w:rPr>
              <w:fldChar w:fldCharType="separate"/>
            </w:r>
            <w:r>
              <w:rPr>
                <w:noProof/>
                <w:webHidden/>
              </w:rPr>
              <w:t>24</w:t>
            </w:r>
            <w:r>
              <w:rPr>
                <w:noProof/>
                <w:webHidden/>
              </w:rPr>
              <w:fldChar w:fldCharType="end"/>
            </w:r>
          </w:hyperlink>
        </w:p>
        <w:p w14:paraId="68392A87" w14:textId="05731BF4"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53" w:history="1">
            <w:r w:rsidRPr="00E472CD">
              <w:rPr>
                <w:rStyle w:val="-"/>
                <w:noProof/>
                <w:lang w:val="en-US"/>
              </w:rPr>
              <w:t>Article 19: “Graduation Ceremony”</w:t>
            </w:r>
            <w:r>
              <w:rPr>
                <w:noProof/>
                <w:webHidden/>
              </w:rPr>
              <w:tab/>
            </w:r>
            <w:r>
              <w:rPr>
                <w:noProof/>
                <w:webHidden/>
              </w:rPr>
              <w:fldChar w:fldCharType="begin"/>
            </w:r>
            <w:r>
              <w:rPr>
                <w:noProof/>
                <w:webHidden/>
              </w:rPr>
              <w:instrText xml:space="preserve"> PAGEREF _Toc233639753 \h </w:instrText>
            </w:r>
            <w:r>
              <w:rPr>
                <w:noProof/>
                <w:webHidden/>
              </w:rPr>
            </w:r>
            <w:r>
              <w:rPr>
                <w:noProof/>
                <w:webHidden/>
              </w:rPr>
              <w:fldChar w:fldCharType="separate"/>
            </w:r>
            <w:r>
              <w:rPr>
                <w:noProof/>
                <w:webHidden/>
              </w:rPr>
              <w:t>24</w:t>
            </w:r>
            <w:r>
              <w:rPr>
                <w:noProof/>
                <w:webHidden/>
              </w:rPr>
              <w:fldChar w:fldCharType="end"/>
            </w:r>
          </w:hyperlink>
        </w:p>
        <w:p w14:paraId="74216351" w14:textId="34BCE7CB"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54" w:history="1">
            <w:r w:rsidRPr="00E472CD">
              <w:rPr>
                <w:rStyle w:val="-"/>
                <w:noProof/>
                <w:lang w:val="en-US"/>
              </w:rPr>
              <w:t>Article 20: “Diploma Supplement”</w:t>
            </w:r>
            <w:r>
              <w:rPr>
                <w:noProof/>
                <w:webHidden/>
              </w:rPr>
              <w:tab/>
            </w:r>
            <w:r>
              <w:rPr>
                <w:noProof/>
                <w:webHidden/>
              </w:rPr>
              <w:fldChar w:fldCharType="begin"/>
            </w:r>
            <w:r>
              <w:rPr>
                <w:noProof/>
                <w:webHidden/>
              </w:rPr>
              <w:instrText xml:space="preserve"> PAGEREF _Toc233639754 \h </w:instrText>
            </w:r>
            <w:r>
              <w:rPr>
                <w:noProof/>
                <w:webHidden/>
              </w:rPr>
            </w:r>
            <w:r>
              <w:rPr>
                <w:noProof/>
                <w:webHidden/>
              </w:rPr>
              <w:fldChar w:fldCharType="separate"/>
            </w:r>
            <w:r>
              <w:rPr>
                <w:noProof/>
                <w:webHidden/>
              </w:rPr>
              <w:t>25</w:t>
            </w:r>
            <w:r>
              <w:rPr>
                <w:noProof/>
                <w:webHidden/>
              </w:rPr>
              <w:fldChar w:fldCharType="end"/>
            </w:r>
          </w:hyperlink>
        </w:p>
        <w:p w14:paraId="3FEC184E" w14:textId="1D4943ED"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55" w:history="1">
            <w:r w:rsidRPr="00E472CD">
              <w:rPr>
                <w:rStyle w:val="-"/>
                <w:noProof/>
                <w:lang w:val="en-US"/>
              </w:rPr>
              <w:t>Article 21: “Assignment of Teaching Duties”</w:t>
            </w:r>
            <w:r>
              <w:rPr>
                <w:noProof/>
                <w:webHidden/>
              </w:rPr>
              <w:tab/>
            </w:r>
            <w:r>
              <w:rPr>
                <w:noProof/>
                <w:webHidden/>
              </w:rPr>
              <w:fldChar w:fldCharType="begin"/>
            </w:r>
            <w:r>
              <w:rPr>
                <w:noProof/>
                <w:webHidden/>
              </w:rPr>
              <w:instrText xml:space="preserve"> PAGEREF _Toc233639755 \h </w:instrText>
            </w:r>
            <w:r>
              <w:rPr>
                <w:noProof/>
                <w:webHidden/>
              </w:rPr>
            </w:r>
            <w:r>
              <w:rPr>
                <w:noProof/>
                <w:webHidden/>
              </w:rPr>
              <w:fldChar w:fldCharType="separate"/>
            </w:r>
            <w:r>
              <w:rPr>
                <w:noProof/>
                <w:webHidden/>
              </w:rPr>
              <w:t>26</w:t>
            </w:r>
            <w:r>
              <w:rPr>
                <w:noProof/>
                <w:webHidden/>
              </w:rPr>
              <w:fldChar w:fldCharType="end"/>
            </w:r>
          </w:hyperlink>
        </w:p>
        <w:p w14:paraId="5F6D482B" w14:textId="384B925D"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56" w:history="1">
            <w:r w:rsidRPr="00E472CD">
              <w:rPr>
                <w:rStyle w:val="-"/>
                <w:noProof/>
                <w:lang w:val="en-US"/>
              </w:rPr>
              <w:t>Article 22: “Duties and Obligations of Instructors in the MSc Program”</w:t>
            </w:r>
            <w:r>
              <w:rPr>
                <w:noProof/>
                <w:webHidden/>
              </w:rPr>
              <w:tab/>
            </w:r>
            <w:r>
              <w:rPr>
                <w:noProof/>
                <w:webHidden/>
              </w:rPr>
              <w:fldChar w:fldCharType="begin"/>
            </w:r>
            <w:r>
              <w:rPr>
                <w:noProof/>
                <w:webHidden/>
              </w:rPr>
              <w:instrText xml:space="preserve"> PAGEREF _Toc233639756 \h </w:instrText>
            </w:r>
            <w:r>
              <w:rPr>
                <w:noProof/>
                <w:webHidden/>
              </w:rPr>
            </w:r>
            <w:r>
              <w:rPr>
                <w:noProof/>
                <w:webHidden/>
              </w:rPr>
              <w:fldChar w:fldCharType="separate"/>
            </w:r>
            <w:r>
              <w:rPr>
                <w:noProof/>
                <w:webHidden/>
              </w:rPr>
              <w:t>26</w:t>
            </w:r>
            <w:r>
              <w:rPr>
                <w:noProof/>
                <w:webHidden/>
              </w:rPr>
              <w:fldChar w:fldCharType="end"/>
            </w:r>
          </w:hyperlink>
        </w:p>
        <w:p w14:paraId="7E767FAC" w14:textId="5AA4697C"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57" w:history="1">
            <w:r w:rsidRPr="00E472CD">
              <w:rPr>
                <w:rStyle w:val="-"/>
                <w:noProof/>
                <w:lang w:val="en-US"/>
              </w:rPr>
              <w:t>Article 23: “Right of Supervision and Membership on Examination Committees”</w:t>
            </w:r>
            <w:r>
              <w:rPr>
                <w:noProof/>
                <w:webHidden/>
              </w:rPr>
              <w:tab/>
            </w:r>
            <w:r>
              <w:rPr>
                <w:noProof/>
                <w:webHidden/>
              </w:rPr>
              <w:fldChar w:fldCharType="begin"/>
            </w:r>
            <w:r>
              <w:rPr>
                <w:noProof/>
                <w:webHidden/>
              </w:rPr>
              <w:instrText xml:space="preserve"> PAGEREF _Toc233639757 \h </w:instrText>
            </w:r>
            <w:r>
              <w:rPr>
                <w:noProof/>
                <w:webHidden/>
              </w:rPr>
            </w:r>
            <w:r>
              <w:rPr>
                <w:noProof/>
                <w:webHidden/>
              </w:rPr>
              <w:fldChar w:fldCharType="separate"/>
            </w:r>
            <w:r>
              <w:rPr>
                <w:noProof/>
                <w:webHidden/>
              </w:rPr>
              <w:t>27</w:t>
            </w:r>
            <w:r>
              <w:rPr>
                <w:noProof/>
                <w:webHidden/>
              </w:rPr>
              <w:fldChar w:fldCharType="end"/>
            </w:r>
          </w:hyperlink>
        </w:p>
        <w:p w14:paraId="230CD276" w14:textId="04FEEC54"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58" w:history="1">
            <w:r w:rsidRPr="00E472CD">
              <w:rPr>
                <w:rStyle w:val="-"/>
                <w:noProof/>
                <w:lang w:val="en-US"/>
              </w:rPr>
              <w:t>Article 24: “Evaluation of the MSc Program”</w:t>
            </w:r>
            <w:r>
              <w:rPr>
                <w:noProof/>
                <w:webHidden/>
              </w:rPr>
              <w:tab/>
            </w:r>
            <w:r>
              <w:rPr>
                <w:noProof/>
                <w:webHidden/>
              </w:rPr>
              <w:fldChar w:fldCharType="begin"/>
            </w:r>
            <w:r>
              <w:rPr>
                <w:noProof/>
                <w:webHidden/>
              </w:rPr>
              <w:instrText xml:space="preserve"> PAGEREF _Toc233639758 \h </w:instrText>
            </w:r>
            <w:r>
              <w:rPr>
                <w:noProof/>
                <w:webHidden/>
              </w:rPr>
            </w:r>
            <w:r>
              <w:rPr>
                <w:noProof/>
                <w:webHidden/>
              </w:rPr>
              <w:fldChar w:fldCharType="separate"/>
            </w:r>
            <w:r>
              <w:rPr>
                <w:noProof/>
                <w:webHidden/>
              </w:rPr>
              <w:t>27</w:t>
            </w:r>
            <w:r>
              <w:rPr>
                <w:noProof/>
                <w:webHidden/>
              </w:rPr>
              <w:fldChar w:fldCharType="end"/>
            </w:r>
          </w:hyperlink>
        </w:p>
        <w:p w14:paraId="3DF2BEC7" w14:textId="68BE3164"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59" w:history="1">
            <w:r w:rsidRPr="00E472CD">
              <w:rPr>
                <w:rStyle w:val="-"/>
                <w:noProof/>
                <w:lang w:val="en-US"/>
              </w:rPr>
              <w:t>Article 25: “Infrastructure - Resources - Funding of the MSc Program”</w:t>
            </w:r>
            <w:r>
              <w:rPr>
                <w:noProof/>
                <w:webHidden/>
              </w:rPr>
              <w:tab/>
            </w:r>
            <w:r>
              <w:rPr>
                <w:noProof/>
                <w:webHidden/>
              </w:rPr>
              <w:fldChar w:fldCharType="begin"/>
            </w:r>
            <w:r>
              <w:rPr>
                <w:noProof/>
                <w:webHidden/>
              </w:rPr>
              <w:instrText xml:space="preserve"> PAGEREF _Toc233639759 \h </w:instrText>
            </w:r>
            <w:r>
              <w:rPr>
                <w:noProof/>
                <w:webHidden/>
              </w:rPr>
            </w:r>
            <w:r>
              <w:rPr>
                <w:noProof/>
                <w:webHidden/>
              </w:rPr>
              <w:fldChar w:fldCharType="separate"/>
            </w:r>
            <w:r>
              <w:rPr>
                <w:noProof/>
                <w:webHidden/>
              </w:rPr>
              <w:t>28</w:t>
            </w:r>
            <w:r>
              <w:rPr>
                <w:noProof/>
                <w:webHidden/>
              </w:rPr>
              <w:fldChar w:fldCharType="end"/>
            </w:r>
          </w:hyperlink>
        </w:p>
        <w:p w14:paraId="248D9DD4" w14:textId="507A8BFE"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60" w:history="1">
            <w:r w:rsidRPr="00E472CD">
              <w:rPr>
                <w:rStyle w:val="-"/>
                <w:noProof/>
                <w:lang w:val="en-US"/>
              </w:rPr>
              <w:t>Article 26: “Intellectual Property Rights of Postgraduate Studies”</w:t>
            </w:r>
            <w:r>
              <w:rPr>
                <w:noProof/>
                <w:webHidden/>
              </w:rPr>
              <w:tab/>
            </w:r>
            <w:r>
              <w:rPr>
                <w:noProof/>
                <w:webHidden/>
              </w:rPr>
              <w:fldChar w:fldCharType="begin"/>
            </w:r>
            <w:r>
              <w:rPr>
                <w:noProof/>
                <w:webHidden/>
              </w:rPr>
              <w:instrText xml:space="preserve"> PAGEREF _Toc233639760 \h </w:instrText>
            </w:r>
            <w:r>
              <w:rPr>
                <w:noProof/>
                <w:webHidden/>
              </w:rPr>
            </w:r>
            <w:r>
              <w:rPr>
                <w:noProof/>
                <w:webHidden/>
              </w:rPr>
              <w:fldChar w:fldCharType="separate"/>
            </w:r>
            <w:r>
              <w:rPr>
                <w:noProof/>
                <w:webHidden/>
              </w:rPr>
              <w:t>28</w:t>
            </w:r>
            <w:r>
              <w:rPr>
                <w:noProof/>
                <w:webHidden/>
              </w:rPr>
              <w:fldChar w:fldCharType="end"/>
            </w:r>
          </w:hyperlink>
        </w:p>
        <w:p w14:paraId="67EC9712" w14:textId="6C302C07"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61" w:history="1">
            <w:r w:rsidRPr="00E472CD">
              <w:rPr>
                <w:rStyle w:val="-"/>
                <w:noProof/>
                <w:lang w:val="en-US"/>
              </w:rPr>
              <w:t>Article 27: “Administrative, Technical and Financial Support”</w:t>
            </w:r>
            <w:r>
              <w:rPr>
                <w:noProof/>
                <w:webHidden/>
              </w:rPr>
              <w:tab/>
            </w:r>
            <w:r>
              <w:rPr>
                <w:noProof/>
                <w:webHidden/>
              </w:rPr>
              <w:fldChar w:fldCharType="begin"/>
            </w:r>
            <w:r>
              <w:rPr>
                <w:noProof/>
                <w:webHidden/>
              </w:rPr>
              <w:instrText xml:space="preserve"> PAGEREF _Toc233639761 \h </w:instrText>
            </w:r>
            <w:r>
              <w:rPr>
                <w:noProof/>
                <w:webHidden/>
              </w:rPr>
            </w:r>
            <w:r>
              <w:rPr>
                <w:noProof/>
                <w:webHidden/>
              </w:rPr>
              <w:fldChar w:fldCharType="separate"/>
            </w:r>
            <w:r>
              <w:rPr>
                <w:noProof/>
                <w:webHidden/>
              </w:rPr>
              <w:t>29</w:t>
            </w:r>
            <w:r>
              <w:rPr>
                <w:noProof/>
                <w:webHidden/>
              </w:rPr>
              <w:fldChar w:fldCharType="end"/>
            </w:r>
          </w:hyperlink>
        </w:p>
        <w:p w14:paraId="7A6C6B32" w14:textId="5A072865" w:rsidR="00186B3E" w:rsidRDefault="00186B3E">
          <w:pPr>
            <w:pStyle w:val="10"/>
            <w:tabs>
              <w:tab w:val="right" w:leader="dot" w:pos="9350"/>
            </w:tabs>
            <w:rPr>
              <w:rFonts w:eastAsiaTheme="minorEastAsia" w:cstheme="minorBidi"/>
              <w:b w:val="0"/>
              <w:bCs w:val="0"/>
              <w:noProof/>
              <w:kern w:val="2"/>
              <w:sz w:val="24"/>
              <w:szCs w:val="24"/>
              <w:lang w:eastAsia="el-GR"/>
              <w14:ligatures w14:val="standardContextual"/>
            </w:rPr>
          </w:pPr>
          <w:hyperlink w:anchor="_Toc233639762" w:history="1">
            <w:r w:rsidRPr="00E472CD">
              <w:rPr>
                <w:rStyle w:val="-"/>
                <w:noProof/>
                <w:lang w:val="en-US"/>
              </w:rPr>
              <w:t>Article 28: “Provisions and Amendments to the MSc Program Regulations”</w:t>
            </w:r>
            <w:r>
              <w:rPr>
                <w:noProof/>
                <w:webHidden/>
              </w:rPr>
              <w:tab/>
            </w:r>
            <w:r>
              <w:rPr>
                <w:noProof/>
                <w:webHidden/>
              </w:rPr>
              <w:fldChar w:fldCharType="begin"/>
            </w:r>
            <w:r>
              <w:rPr>
                <w:noProof/>
                <w:webHidden/>
              </w:rPr>
              <w:instrText xml:space="preserve"> PAGEREF _Toc233639762 \h </w:instrText>
            </w:r>
            <w:r>
              <w:rPr>
                <w:noProof/>
                <w:webHidden/>
              </w:rPr>
            </w:r>
            <w:r>
              <w:rPr>
                <w:noProof/>
                <w:webHidden/>
              </w:rPr>
              <w:fldChar w:fldCharType="separate"/>
            </w:r>
            <w:r>
              <w:rPr>
                <w:noProof/>
                <w:webHidden/>
              </w:rPr>
              <w:t>30</w:t>
            </w:r>
            <w:r>
              <w:rPr>
                <w:noProof/>
                <w:webHidden/>
              </w:rPr>
              <w:fldChar w:fldCharType="end"/>
            </w:r>
          </w:hyperlink>
        </w:p>
        <w:p w14:paraId="7DECAA0F" w14:textId="2C595F51" w:rsidR="003B75B1" w:rsidRPr="007E4524" w:rsidRDefault="003B75B1">
          <w:pPr>
            <w:rPr>
              <w:color w:val="000000" w:themeColor="text1"/>
            </w:rPr>
          </w:pPr>
          <w:r w:rsidRPr="007E4524">
            <w:rPr>
              <w:b/>
              <w:bCs/>
              <w:noProof/>
              <w:color w:val="000000" w:themeColor="text1"/>
            </w:rPr>
            <w:fldChar w:fldCharType="end"/>
          </w:r>
        </w:p>
      </w:sdtContent>
    </w:sdt>
    <w:p w14:paraId="50F68F05" w14:textId="3B8B41BB" w:rsidR="003B75B1" w:rsidRPr="007E4524" w:rsidRDefault="003B75B1">
      <w:pPr>
        <w:rPr>
          <w:b/>
          <w:color w:val="000000" w:themeColor="text1"/>
        </w:rPr>
      </w:pPr>
      <w:r w:rsidRPr="007E4524">
        <w:rPr>
          <w:b/>
          <w:color w:val="000000" w:themeColor="text1"/>
        </w:rPr>
        <w:br w:type="page"/>
      </w:r>
    </w:p>
    <w:p w14:paraId="2D065C4C"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lastRenderedPageBreak/>
        <w:t xml:space="preserve">Having </w:t>
      </w:r>
      <w:proofErr w:type="gramStart"/>
      <w:r w:rsidRPr="004D7CF4">
        <w:rPr>
          <w:bCs/>
          <w:color w:val="000000" w:themeColor="text1"/>
          <w:lang w:val="en-US"/>
        </w:rPr>
        <w:t>taken into account</w:t>
      </w:r>
      <w:proofErr w:type="gramEnd"/>
      <w:r w:rsidRPr="004D7CF4">
        <w:rPr>
          <w:bCs/>
          <w:color w:val="000000" w:themeColor="text1"/>
          <w:lang w:val="en-US"/>
        </w:rPr>
        <w:t>:</w:t>
      </w:r>
    </w:p>
    <w:p w14:paraId="680FA254" w14:textId="77777777" w:rsidR="004D7CF4" w:rsidRPr="004D7CF4" w:rsidRDefault="004D7CF4" w:rsidP="002B2750">
      <w:pPr>
        <w:spacing w:after="0" w:line="240" w:lineRule="auto"/>
        <w:jc w:val="both"/>
        <w:rPr>
          <w:bCs/>
          <w:color w:val="000000" w:themeColor="text1"/>
          <w:lang w:val="en-US"/>
        </w:rPr>
      </w:pPr>
    </w:p>
    <w:p w14:paraId="3AD35EBC"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t>1.    The provisions of Chapter D of Law 5128/2024 (A’ 118).</w:t>
      </w:r>
    </w:p>
    <w:p w14:paraId="59E6338D" w14:textId="77777777" w:rsidR="004D7CF4" w:rsidRPr="004D7CF4" w:rsidRDefault="004D7CF4" w:rsidP="002B2750">
      <w:pPr>
        <w:spacing w:after="0" w:line="240" w:lineRule="auto"/>
        <w:jc w:val="both"/>
        <w:rPr>
          <w:bCs/>
          <w:color w:val="000000" w:themeColor="text1"/>
          <w:lang w:val="en-US"/>
        </w:rPr>
      </w:pPr>
    </w:p>
    <w:p w14:paraId="6F549F95"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t>2.    The provisions of Article 16, paragraph 4, subparagraph a of Law 4957/2022 (A’ 141).</w:t>
      </w:r>
    </w:p>
    <w:p w14:paraId="1C7AFE88" w14:textId="77777777" w:rsidR="004D7CF4" w:rsidRPr="004D7CF4" w:rsidRDefault="004D7CF4" w:rsidP="002B2750">
      <w:pPr>
        <w:spacing w:after="0" w:line="240" w:lineRule="auto"/>
        <w:jc w:val="both"/>
        <w:rPr>
          <w:bCs/>
          <w:color w:val="000000" w:themeColor="text1"/>
          <w:lang w:val="en-US"/>
        </w:rPr>
      </w:pPr>
    </w:p>
    <w:p w14:paraId="3583745C"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t>3.    The provisions of Articles 79 through 88 of Law 4957/2022 (A’ 141), as currently in force.</w:t>
      </w:r>
    </w:p>
    <w:p w14:paraId="0F13B5CE" w14:textId="77777777" w:rsidR="004D7CF4" w:rsidRPr="004D7CF4" w:rsidRDefault="004D7CF4" w:rsidP="002B2750">
      <w:pPr>
        <w:spacing w:after="0" w:line="240" w:lineRule="auto"/>
        <w:jc w:val="both"/>
        <w:rPr>
          <w:bCs/>
          <w:color w:val="000000" w:themeColor="text1"/>
          <w:lang w:val="en-US"/>
        </w:rPr>
      </w:pPr>
    </w:p>
    <w:p w14:paraId="02326526"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t>4.    The provisions of Articles 59 through 61 of Law 5094/2024 (A’ 39), as currently in force.</w:t>
      </w:r>
    </w:p>
    <w:p w14:paraId="625F16F4" w14:textId="77777777" w:rsidR="004D7CF4" w:rsidRPr="004D7CF4" w:rsidRDefault="004D7CF4" w:rsidP="002B2750">
      <w:pPr>
        <w:spacing w:after="0" w:line="240" w:lineRule="auto"/>
        <w:jc w:val="both"/>
        <w:rPr>
          <w:bCs/>
          <w:color w:val="000000" w:themeColor="text1"/>
          <w:lang w:val="en-US"/>
        </w:rPr>
      </w:pPr>
    </w:p>
    <w:p w14:paraId="750078AA"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t>5.    The provision of Law 5203/2025, Article 106 “Transitional Provisions – Accreditation of Graduate Programs – Provisions Concerning the National Authority for Higher Education – Amendment of Paragraphs 1 and 4 of Article 455 of Law 4957/2022” (A’ 87).</w:t>
      </w:r>
    </w:p>
    <w:p w14:paraId="2E22036D" w14:textId="77777777" w:rsidR="004D7CF4" w:rsidRPr="004D7CF4" w:rsidRDefault="004D7CF4" w:rsidP="002B2750">
      <w:pPr>
        <w:spacing w:after="0" w:line="240" w:lineRule="auto"/>
        <w:jc w:val="both"/>
        <w:rPr>
          <w:bCs/>
          <w:color w:val="000000" w:themeColor="text1"/>
          <w:lang w:val="en-US"/>
        </w:rPr>
      </w:pPr>
    </w:p>
    <w:p w14:paraId="69EA3533"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t>6.</w:t>
      </w:r>
      <w:r w:rsidRPr="004D7CF4">
        <w:rPr>
          <w:bCs/>
          <w:color w:val="000000" w:themeColor="text1"/>
          <w:lang w:val="en-US"/>
        </w:rPr>
        <w:tab/>
        <w:t>Circular No. 135557/Z1/November 1, 2022, of the Ministry of Education and Religious Affairs, titled: “Implementation of the provisions of Law 4957/2022 ‘New Horizons in Higher Education Institutions: Enhancing the Quality, Functionality, and Connection of Higher Education Institutions with Society and Other Provisions” regarding the organization and operation of graduate programs and other matters.”</w:t>
      </w:r>
    </w:p>
    <w:p w14:paraId="5907E61A"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t xml:space="preserve">7.    Decision No. 108990/Z1/08.09.2022 of the Deputy Minister of Education and Religious </w:t>
      </w:r>
      <w:proofErr w:type="gramStart"/>
      <w:r w:rsidRPr="004D7CF4">
        <w:rPr>
          <w:bCs/>
          <w:color w:val="000000" w:themeColor="text1"/>
          <w:lang w:val="en-US"/>
        </w:rPr>
        <w:t>Affairs  regarding</w:t>
      </w:r>
      <w:proofErr w:type="gramEnd"/>
      <w:r w:rsidRPr="004D7CF4">
        <w:rPr>
          <w:bCs/>
          <w:color w:val="000000" w:themeColor="text1"/>
          <w:lang w:val="en-US"/>
        </w:rPr>
        <w:t xml:space="preserve"> “Regulation of matters concerning the procedure for tuition-free enrollment in postgraduate programs that charge tuition fees” (B’ 4899).</w:t>
      </w:r>
    </w:p>
    <w:p w14:paraId="1F1367F6"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t>8.    Joint Ministerial Decision No. 18137/Z1/16-02-</w:t>
      </w:r>
      <w:proofErr w:type="gramStart"/>
      <w:r w:rsidRPr="004D7CF4">
        <w:rPr>
          <w:bCs/>
          <w:color w:val="000000" w:themeColor="text1"/>
          <w:lang w:val="en-US"/>
        </w:rPr>
        <w:t>2023  regarding</w:t>
      </w:r>
      <w:proofErr w:type="gramEnd"/>
      <w:r w:rsidRPr="004D7CF4">
        <w:rPr>
          <w:bCs/>
          <w:color w:val="000000" w:themeColor="text1"/>
          <w:lang w:val="en-US"/>
        </w:rPr>
        <w:t xml:space="preserve"> “Establishing the requirements and procedures for organizing graduate programs using distance learning methods at institutions of higher education (HEIs),” (B’ 1079).</w:t>
      </w:r>
    </w:p>
    <w:p w14:paraId="4AFC17B2"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t>9.</w:t>
      </w:r>
      <w:r w:rsidRPr="004D7CF4">
        <w:rPr>
          <w:bCs/>
          <w:color w:val="000000" w:themeColor="text1"/>
          <w:lang w:val="en-US"/>
        </w:rPr>
        <w:tab/>
        <w:t>The provisions of Law 3374/July 29, 2005, “Quality Assurance in Higher Education. Credit Transfer Systems” (A’ 189).</w:t>
      </w:r>
    </w:p>
    <w:p w14:paraId="4425D909"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t xml:space="preserve">10.    The Rector’s decision No. 10540/December 23, 2022, regarding the “Election of the Rector of the Agricultural University of Athens and the Appointment of Vice Rectors of the Agricultural University of Athens.” (Government Gazette </w:t>
      </w:r>
      <w:proofErr w:type="spellStart"/>
      <w:r w:rsidRPr="004D7CF4">
        <w:rPr>
          <w:bCs/>
          <w:color w:val="000000" w:themeColor="text1"/>
          <w:lang w:val="en-US"/>
        </w:rPr>
        <w:t>YODD</w:t>
      </w:r>
      <w:proofErr w:type="spellEnd"/>
      <w:r w:rsidRPr="004D7CF4">
        <w:rPr>
          <w:bCs/>
          <w:color w:val="000000" w:themeColor="text1"/>
          <w:lang w:val="en-US"/>
        </w:rPr>
        <w:t xml:space="preserve"> 1217)</w:t>
      </w:r>
    </w:p>
    <w:p w14:paraId="7B041225"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t xml:space="preserve">11.    The provisions of Law 4589/2019 “Synergies between the National and </w:t>
      </w:r>
      <w:proofErr w:type="spellStart"/>
      <w:r w:rsidRPr="004D7CF4">
        <w:rPr>
          <w:bCs/>
          <w:color w:val="000000" w:themeColor="text1"/>
          <w:lang w:val="en-US"/>
        </w:rPr>
        <w:t>Kapodistrian</w:t>
      </w:r>
      <w:proofErr w:type="spellEnd"/>
      <w:r w:rsidRPr="004D7CF4">
        <w:rPr>
          <w:bCs/>
          <w:color w:val="000000" w:themeColor="text1"/>
          <w:lang w:val="en-US"/>
        </w:rPr>
        <w:t xml:space="preserve"> University of Athens, the Agricultural University of Athens, the University of Thessaly with the Technological Educational Institutes of Thessaly and Central Greece, the </w:t>
      </w:r>
      <w:proofErr w:type="spellStart"/>
      <w:r w:rsidRPr="004D7CF4">
        <w:rPr>
          <w:bCs/>
          <w:color w:val="000000" w:themeColor="text1"/>
          <w:lang w:val="en-US"/>
        </w:rPr>
        <w:t>Pallimniako</w:t>
      </w:r>
      <w:proofErr w:type="spellEnd"/>
      <w:r w:rsidRPr="004D7CF4">
        <w:rPr>
          <w:bCs/>
          <w:color w:val="000000" w:themeColor="text1"/>
          <w:lang w:val="en-US"/>
        </w:rPr>
        <w:t xml:space="preserve"> Fund, and other provisions” (A’ 13).</w:t>
      </w:r>
    </w:p>
    <w:p w14:paraId="66391A83"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t>12.</w:t>
      </w:r>
      <w:r w:rsidRPr="004D7CF4">
        <w:rPr>
          <w:bCs/>
          <w:color w:val="000000" w:themeColor="text1"/>
          <w:lang w:val="en-US"/>
        </w:rPr>
        <w:tab/>
        <w:t>The decision of the Senate (Session: 622/December 27, 2024) of the Agricultural University of Athens concerning the establishment of the Agricultural University of Athens’ Committee on Graduate Studies.</w:t>
      </w:r>
    </w:p>
    <w:p w14:paraId="37BB0435"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t>13.    Senate Decision No. 5789/July 15, 2025, regarding “Approval of the Model Internal Regulations for the Operation of Graduate Studies Programs (</w:t>
      </w:r>
      <w:proofErr w:type="spellStart"/>
      <w:r w:rsidRPr="004D7CF4">
        <w:rPr>
          <w:bCs/>
          <w:color w:val="000000" w:themeColor="text1"/>
          <w:lang w:val="en-US"/>
        </w:rPr>
        <w:t>GSP</w:t>
      </w:r>
      <w:proofErr w:type="spellEnd"/>
      <w:r w:rsidRPr="004D7CF4">
        <w:rPr>
          <w:bCs/>
          <w:color w:val="000000" w:themeColor="text1"/>
          <w:lang w:val="en-US"/>
        </w:rPr>
        <w:t>) at the Agricultural University of Athens (Government Gazette B’ 4068/July 28, 2025).</w:t>
      </w:r>
    </w:p>
    <w:p w14:paraId="1C9D3F52"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t>14.</w:t>
      </w:r>
      <w:r w:rsidRPr="004D7CF4">
        <w:rPr>
          <w:bCs/>
          <w:color w:val="000000" w:themeColor="text1"/>
          <w:lang w:val="en-US"/>
        </w:rPr>
        <w:tab/>
        <w:t xml:space="preserve">The excerpt from the Minutes of the Meeting of the Department of Natural Resources Management and Agricultural Engineering (Sessions: </w:t>
      </w:r>
      <w:proofErr w:type="gramStart"/>
      <w:r w:rsidRPr="004D7CF4">
        <w:rPr>
          <w:bCs/>
          <w:color w:val="000000" w:themeColor="text1"/>
          <w:lang w:val="en-US"/>
        </w:rPr>
        <w:t>…./</w:t>
      </w:r>
      <w:proofErr w:type="gramEnd"/>
      <w:r w:rsidRPr="004D7CF4">
        <w:rPr>
          <w:bCs/>
          <w:color w:val="000000" w:themeColor="text1"/>
          <w:lang w:val="en-US"/>
        </w:rPr>
        <w:t>……11.2025) of the School of Environment and Agricultural Engineering at the Agricultural University of Athens.</w:t>
      </w:r>
    </w:p>
    <w:p w14:paraId="5792ED00"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t xml:space="preserve">15.    The attached files concerning: the Feasibility and Sustainability Study of the </w:t>
      </w:r>
      <w:proofErr w:type="gramStart"/>
      <w:r w:rsidRPr="004D7CF4">
        <w:rPr>
          <w:bCs/>
          <w:color w:val="000000" w:themeColor="text1"/>
          <w:lang w:val="en-US"/>
        </w:rPr>
        <w:t>Master’s</w:t>
      </w:r>
      <w:proofErr w:type="gramEnd"/>
      <w:r w:rsidRPr="004D7CF4">
        <w:rPr>
          <w:bCs/>
          <w:color w:val="000000" w:themeColor="text1"/>
          <w:lang w:val="en-US"/>
        </w:rPr>
        <w:t xml:space="preserve"> Program entitled “Greenhouses — New Technologies and Sustainable Cultivation Practices,” as well as its detailed budget.</w:t>
      </w:r>
    </w:p>
    <w:p w14:paraId="3A9B0C64" w14:textId="77777777" w:rsidR="004D7CF4" w:rsidRPr="004D7CF4" w:rsidRDefault="004D7CF4" w:rsidP="002B2750">
      <w:pPr>
        <w:spacing w:after="0" w:line="240" w:lineRule="auto"/>
        <w:jc w:val="both"/>
        <w:rPr>
          <w:bCs/>
          <w:color w:val="000000" w:themeColor="text1"/>
          <w:lang w:val="en-US"/>
        </w:rPr>
      </w:pPr>
      <w:r w:rsidRPr="004D7CF4">
        <w:rPr>
          <w:bCs/>
          <w:color w:val="000000" w:themeColor="text1"/>
          <w:lang w:val="en-US"/>
        </w:rPr>
        <w:t>16.    The ………. recommendation of the Graduate Studies Committee of the Agricultural University of Athens (Meeting: 00th/…... 12.2025).</w:t>
      </w:r>
    </w:p>
    <w:p w14:paraId="64D114B0" w14:textId="2576FB38" w:rsidR="00AD2A91" w:rsidRPr="00AD2A91" w:rsidRDefault="004D7CF4" w:rsidP="002B2750">
      <w:pPr>
        <w:spacing w:after="0" w:line="240" w:lineRule="auto"/>
        <w:jc w:val="both"/>
        <w:rPr>
          <w:bCs/>
          <w:color w:val="000000" w:themeColor="text1"/>
          <w:lang w:val="en-US"/>
        </w:rPr>
      </w:pPr>
      <w:r w:rsidRPr="004D7CF4">
        <w:rPr>
          <w:bCs/>
          <w:color w:val="000000" w:themeColor="text1"/>
          <w:lang w:val="en-US"/>
        </w:rPr>
        <w:lastRenderedPageBreak/>
        <w:t>17.    The document dated …...12.2025 from the Chair of the Committee on Graduate Studies to the Office of the Senate of the Agricultural University of Athens.</w:t>
      </w:r>
    </w:p>
    <w:p w14:paraId="44139C59" w14:textId="77777777" w:rsidR="00AD2A91" w:rsidRPr="00AD2A91" w:rsidRDefault="00AD2A91" w:rsidP="002B2750">
      <w:pPr>
        <w:spacing w:after="0" w:line="240" w:lineRule="auto"/>
        <w:jc w:val="both"/>
        <w:rPr>
          <w:bCs/>
          <w:color w:val="000000" w:themeColor="text1"/>
          <w:lang w:val="en-US"/>
        </w:rPr>
      </w:pPr>
      <w:r w:rsidRPr="00AD2A91">
        <w:rPr>
          <w:bCs/>
          <w:color w:val="000000" w:themeColor="text1"/>
          <w:lang w:val="en-US"/>
        </w:rPr>
        <w:t xml:space="preserve">18.    The fact that the provisions of this decision do not concern an administrative procedure for which there is an obligation to register with the </w:t>
      </w:r>
      <w:proofErr w:type="spellStart"/>
      <w:r w:rsidRPr="00AD2A91">
        <w:rPr>
          <w:bCs/>
          <w:color w:val="000000" w:themeColor="text1"/>
          <w:lang w:val="en-US"/>
        </w:rPr>
        <w:t>EMDD-MITOS</w:t>
      </w:r>
      <w:proofErr w:type="spellEnd"/>
      <w:r w:rsidRPr="00AD2A91">
        <w:rPr>
          <w:bCs/>
          <w:color w:val="000000" w:themeColor="text1"/>
          <w:lang w:val="en-US"/>
        </w:rPr>
        <w:t>.</w:t>
      </w:r>
    </w:p>
    <w:p w14:paraId="3F61D833" w14:textId="77777777" w:rsidR="00AD2A91" w:rsidRPr="00AD2A91" w:rsidRDefault="00AD2A91" w:rsidP="002B2750">
      <w:pPr>
        <w:spacing w:after="0" w:line="240" w:lineRule="auto"/>
        <w:jc w:val="both"/>
        <w:rPr>
          <w:bCs/>
          <w:color w:val="000000" w:themeColor="text1"/>
          <w:lang w:val="en-US"/>
        </w:rPr>
      </w:pPr>
      <w:r w:rsidRPr="00AD2A91">
        <w:rPr>
          <w:bCs/>
          <w:color w:val="000000" w:themeColor="text1"/>
          <w:lang w:val="en-US"/>
        </w:rPr>
        <w:t>19.    The fact that the provisions of this decision do not entail any expenditure to be borne by the University’s state budget.</w:t>
      </w:r>
    </w:p>
    <w:p w14:paraId="28C7C6F2" w14:textId="27AFFC83" w:rsidR="004D7CF4" w:rsidRDefault="00AD2A91" w:rsidP="002B2750">
      <w:pPr>
        <w:spacing w:after="0" w:line="240" w:lineRule="auto"/>
        <w:jc w:val="both"/>
        <w:rPr>
          <w:bCs/>
          <w:color w:val="000000" w:themeColor="text1"/>
          <w:lang w:val="en-US"/>
        </w:rPr>
      </w:pPr>
      <w:r w:rsidRPr="00AD2A91">
        <w:rPr>
          <w:bCs/>
          <w:color w:val="000000" w:themeColor="text1"/>
          <w:lang w:val="en-US"/>
        </w:rPr>
        <w:t>20.    The oral recommendation of the Rector.</w:t>
      </w:r>
    </w:p>
    <w:p w14:paraId="7E7DC924" w14:textId="77777777" w:rsidR="004D7CF4" w:rsidRDefault="004D7CF4" w:rsidP="002B2750">
      <w:pPr>
        <w:spacing w:after="0" w:line="240" w:lineRule="auto"/>
        <w:jc w:val="both"/>
        <w:rPr>
          <w:bCs/>
          <w:color w:val="000000" w:themeColor="text1"/>
          <w:lang w:val="en-US"/>
        </w:rPr>
      </w:pPr>
    </w:p>
    <w:p w14:paraId="4FF7C8F8" w14:textId="77777777" w:rsidR="004D7CF4" w:rsidRPr="004D7CF4" w:rsidRDefault="004D7CF4" w:rsidP="002B2750">
      <w:pPr>
        <w:spacing w:after="0" w:line="240" w:lineRule="auto"/>
        <w:jc w:val="both"/>
        <w:rPr>
          <w:bCs/>
          <w:color w:val="000000" w:themeColor="text1"/>
          <w:lang w:val="en-US"/>
        </w:rPr>
      </w:pPr>
    </w:p>
    <w:p w14:paraId="50925C10" w14:textId="77777777" w:rsidR="00AD2A91" w:rsidRPr="00AD2A91" w:rsidRDefault="00AD2A91" w:rsidP="002B2750">
      <w:pPr>
        <w:spacing w:after="0" w:line="240" w:lineRule="auto"/>
        <w:jc w:val="both"/>
        <w:rPr>
          <w:color w:val="000000" w:themeColor="text1"/>
          <w:lang w:val="en-US"/>
        </w:rPr>
      </w:pPr>
      <w:r w:rsidRPr="00AD2A91">
        <w:rPr>
          <w:color w:val="000000" w:themeColor="text1"/>
          <w:lang w:val="en-US"/>
        </w:rPr>
        <w:t>Resolves,</w:t>
      </w:r>
    </w:p>
    <w:p w14:paraId="19E2A9DB" w14:textId="77777777" w:rsidR="00AD2A91" w:rsidRPr="00AD2A91" w:rsidRDefault="00AD2A91" w:rsidP="002B2750">
      <w:pPr>
        <w:spacing w:after="0" w:line="240" w:lineRule="auto"/>
        <w:jc w:val="both"/>
        <w:rPr>
          <w:color w:val="000000" w:themeColor="text1"/>
          <w:lang w:val="en-US"/>
        </w:rPr>
      </w:pPr>
    </w:p>
    <w:p w14:paraId="657DD82C" w14:textId="279AFA72" w:rsidR="000E6EFA" w:rsidRDefault="00AD2A91" w:rsidP="002B2750">
      <w:pPr>
        <w:spacing w:after="0" w:line="240" w:lineRule="auto"/>
        <w:jc w:val="both"/>
        <w:rPr>
          <w:color w:val="000000" w:themeColor="text1"/>
          <w:lang w:val="en-US"/>
        </w:rPr>
      </w:pPr>
      <w:r w:rsidRPr="00AD2A91">
        <w:rPr>
          <w:color w:val="000000" w:themeColor="text1"/>
          <w:lang w:val="en-US"/>
        </w:rPr>
        <w:t xml:space="preserve">To establish the single-department </w:t>
      </w:r>
      <w:proofErr w:type="gramStart"/>
      <w:r w:rsidRPr="00AD2A91">
        <w:rPr>
          <w:color w:val="000000" w:themeColor="text1"/>
          <w:lang w:val="en-US"/>
        </w:rPr>
        <w:t>Master’s</w:t>
      </w:r>
      <w:proofErr w:type="gramEnd"/>
      <w:r w:rsidRPr="00AD2A91">
        <w:rPr>
          <w:color w:val="000000" w:themeColor="text1"/>
          <w:lang w:val="en-US"/>
        </w:rPr>
        <w:t xml:space="preserve"> Program entitled “Greenhouses — New Technologies and Sustainable Cultivation Practices” of the Department of Natural Resources Management and Agricultural Engineering, School of Environment and Agricultural Engineering, Agricultural University of Athens, as follows:</w:t>
      </w:r>
    </w:p>
    <w:p w14:paraId="344541E5" w14:textId="77777777" w:rsidR="00E9430B" w:rsidRPr="00AD2A91" w:rsidRDefault="00E9430B" w:rsidP="002B2750">
      <w:pPr>
        <w:spacing w:after="0" w:line="240" w:lineRule="auto"/>
        <w:jc w:val="both"/>
        <w:rPr>
          <w:bCs/>
          <w:color w:val="000000" w:themeColor="text1"/>
          <w:lang w:val="en-US"/>
        </w:rPr>
      </w:pPr>
    </w:p>
    <w:p w14:paraId="1BDD9544" w14:textId="1679BF0F" w:rsidR="00B15875" w:rsidRPr="00AD2A91" w:rsidRDefault="00AD2A91" w:rsidP="00E9430B">
      <w:pPr>
        <w:tabs>
          <w:tab w:val="left" w:pos="4095"/>
        </w:tabs>
        <w:contextualSpacing/>
        <w:jc w:val="center"/>
        <w:rPr>
          <w:b/>
          <w:color w:val="000000" w:themeColor="text1"/>
          <w:sz w:val="26"/>
          <w:szCs w:val="26"/>
          <w:lang w:val="en-US"/>
        </w:rPr>
      </w:pPr>
      <w:r>
        <w:rPr>
          <w:b/>
          <w:color w:val="000000" w:themeColor="text1"/>
          <w:sz w:val="26"/>
          <w:szCs w:val="26"/>
          <w:lang w:val="en-US"/>
        </w:rPr>
        <w:t>Chapter</w:t>
      </w:r>
      <w:r w:rsidR="00B15875" w:rsidRPr="00AD2A91">
        <w:rPr>
          <w:b/>
          <w:color w:val="000000" w:themeColor="text1"/>
          <w:sz w:val="26"/>
          <w:szCs w:val="26"/>
          <w:lang w:val="en-US"/>
        </w:rPr>
        <w:t xml:space="preserve"> </w:t>
      </w:r>
      <w:r>
        <w:rPr>
          <w:b/>
          <w:color w:val="000000" w:themeColor="text1"/>
          <w:sz w:val="26"/>
          <w:szCs w:val="26"/>
          <w:lang w:val="en-US"/>
        </w:rPr>
        <w:t>A</w:t>
      </w:r>
      <w:r w:rsidR="00B15875" w:rsidRPr="00AD2A91">
        <w:rPr>
          <w:b/>
          <w:color w:val="000000" w:themeColor="text1"/>
          <w:sz w:val="26"/>
          <w:szCs w:val="26"/>
          <w:lang w:val="en-US"/>
        </w:rPr>
        <w:t>:</w:t>
      </w:r>
    </w:p>
    <w:p w14:paraId="677B95DE" w14:textId="41C35628" w:rsidR="00B15875" w:rsidRDefault="00AD2A91" w:rsidP="002B2750">
      <w:pPr>
        <w:spacing w:after="0" w:line="240" w:lineRule="auto"/>
        <w:jc w:val="both"/>
        <w:rPr>
          <w:b/>
          <w:color w:val="000000" w:themeColor="text1"/>
          <w:lang w:val="en-US"/>
        </w:rPr>
      </w:pPr>
      <w:r w:rsidRPr="00AD2A91">
        <w:rPr>
          <w:b/>
          <w:color w:val="000000" w:themeColor="text1"/>
          <w:lang w:val="en-US"/>
        </w:rPr>
        <w:t>"Establishment of the Master's Degree Program entitled: 'Greenhouses - NEW TECHNOLOGIES AND SUSTAINABLE CULTIVATION PRACTICES” by the Department of Natural Resources Management and Agricultural Engineering, at the School of Environment and Agricultural Engineering of the Agricultural University of Athens.</w:t>
      </w:r>
    </w:p>
    <w:p w14:paraId="43829B49" w14:textId="3449349F" w:rsidR="00E9430B" w:rsidRPr="00AD2A91" w:rsidRDefault="00E9430B" w:rsidP="002B2750">
      <w:pPr>
        <w:spacing w:after="0" w:line="240" w:lineRule="auto"/>
        <w:jc w:val="both"/>
        <w:rPr>
          <w:bCs/>
          <w:color w:val="000000" w:themeColor="text1"/>
          <w:lang w:val="en-US"/>
        </w:rPr>
      </w:pPr>
      <w:r>
        <w:rPr>
          <w:b/>
          <w:color w:val="000000" w:themeColor="text1"/>
          <w:lang w:val="en-US"/>
        </w:rPr>
        <w:t>.</w:t>
      </w:r>
    </w:p>
    <w:p w14:paraId="49554291" w14:textId="4C850BFC" w:rsidR="003202F0" w:rsidRPr="002B2750" w:rsidRDefault="00AD2A91" w:rsidP="00E9430B">
      <w:pPr>
        <w:tabs>
          <w:tab w:val="left" w:pos="4095"/>
        </w:tabs>
        <w:contextualSpacing/>
        <w:jc w:val="center"/>
        <w:rPr>
          <w:b/>
          <w:bCs/>
          <w:color w:val="000000" w:themeColor="text1"/>
          <w:sz w:val="26"/>
          <w:szCs w:val="26"/>
          <w:lang w:val="en-US"/>
        </w:rPr>
      </w:pPr>
      <w:bookmarkStart w:id="0" w:name="_Hlk213401683"/>
      <w:r w:rsidRPr="00E9430B">
        <w:rPr>
          <w:b/>
          <w:color w:val="000000" w:themeColor="text1"/>
          <w:sz w:val="26"/>
          <w:szCs w:val="26"/>
          <w:lang w:val="en-US"/>
        </w:rPr>
        <w:t>Article</w:t>
      </w:r>
      <w:r w:rsidRPr="002B2750">
        <w:rPr>
          <w:b/>
          <w:bCs/>
          <w:color w:val="000000" w:themeColor="text1"/>
          <w:sz w:val="26"/>
          <w:szCs w:val="26"/>
          <w:lang w:val="en-US"/>
        </w:rPr>
        <w:t xml:space="preserve"> 1. “General Provisions”</w:t>
      </w:r>
    </w:p>
    <w:bookmarkEnd w:id="0"/>
    <w:p w14:paraId="0011D9E6" w14:textId="6E3836BB" w:rsidR="00B15875" w:rsidRDefault="00AD2A91" w:rsidP="002B2750">
      <w:pPr>
        <w:spacing w:after="0" w:line="240" w:lineRule="auto"/>
        <w:jc w:val="both"/>
        <w:rPr>
          <w:color w:val="000000" w:themeColor="text1"/>
          <w:lang w:val="en-US"/>
        </w:rPr>
      </w:pPr>
      <w:r w:rsidRPr="00AD2A91">
        <w:rPr>
          <w:color w:val="000000" w:themeColor="text1"/>
          <w:lang w:val="en-US"/>
        </w:rPr>
        <w:t xml:space="preserve">The Department of Natural Resources Management and Agricultural Engineering (A.F.P.&amp;. A.E.) of the Agricultural University of Athens (A.U.A.) will offer, </w:t>
      </w:r>
      <w:r w:rsidRPr="00AD2A91">
        <w:rPr>
          <w:b/>
          <w:bCs/>
          <w:color w:val="000000" w:themeColor="text1"/>
          <w:lang w:val="en-US"/>
        </w:rPr>
        <w:t>starting in the 2026</w:t>
      </w:r>
      <w:r>
        <w:rPr>
          <w:b/>
          <w:bCs/>
          <w:color w:val="000000" w:themeColor="text1"/>
          <w:lang w:val="en-US"/>
        </w:rPr>
        <w:t>-</w:t>
      </w:r>
      <w:r w:rsidRPr="00AD2A91">
        <w:rPr>
          <w:b/>
          <w:bCs/>
          <w:color w:val="000000" w:themeColor="text1"/>
          <w:lang w:val="en-US"/>
        </w:rPr>
        <w:t>2027</w:t>
      </w:r>
      <w:r w:rsidRPr="00AD2A91">
        <w:rPr>
          <w:color w:val="000000" w:themeColor="text1"/>
          <w:lang w:val="en-US"/>
        </w:rPr>
        <w:t xml:space="preserve"> academic year, a </w:t>
      </w:r>
      <w:proofErr w:type="gramStart"/>
      <w:r w:rsidRPr="00AD2A91">
        <w:rPr>
          <w:color w:val="000000" w:themeColor="text1"/>
          <w:lang w:val="en-US"/>
        </w:rPr>
        <w:t>Master’s</w:t>
      </w:r>
      <w:proofErr w:type="gramEnd"/>
      <w:r w:rsidRPr="00AD2A91">
        <w:rPr>
          <w:color w:val="000000" w:themeColor="text1"/>
          <w:lang w:val="en-US"/>
        </w:rPr>
        <w:t xml:space="preserve"> Program (M.P.) titled: “Greenhouses — New Technologies and Sustainable Cultivation Practices,” in accordance with the provisions of this decision and the provisions of paragraph 3 of Article 80 of Law 4957/2022 (A’ 141), as well as the supplementary provisions of Laws 5094/March 13, 2024 (Government Gazette A’ 39) and 5203/2025 (Government Gazette A’ 87).</w:t>
      </w:r>
    </w:p>
    <w:p w14:paraId="17DC0EFA" w14:textId="77777777" w:rsidR="00AD2A91" w:rsidRPr="00AD2A91" w:rsidRDefault="00AD2A91" w:rsidP="002B2750">
      <w:pPr>
        <w:spacing w:after="0" w:line="240" w:lineRule="auto"/>
        <w:jc w:val="both"/>
        <w:rPr>
          <w:bCs/>
          <w:color w:val="000000" w:themeColor="text1"/>
          <w:lang w:val="en-US"/>
        </w:rPr>
      </w:pPr>
    </w:p>
    <w:p w14:paraId="19A87BB7" w14:textId="77777777" w:rsidR="00AD2A91" w:rsidRDefault="00AD2A91" w:rsidP="00E9430B">
      <w:pPr>
        <w:spacing w:after="0" w:line="240" w:lineRule="auto"/>
        <w:jc w:val="center"/>
        <w:rPr>
          <w:b/>
          <w:bCs/>
          <w:color w:val="000000" w:themeColor="text1"/>
          <w:sz w:val="26"/>
          <w:szCs w:val="26"/>
          <w:lang w:val="en-US"/>
        </w:rPr>
      </w:pPr>
      <w:r w:rsidRPr="00AD2A91">
        <w:rPr>
          <w:b/>
          <w:bCs/>
          <w:color w:val="000000" w:themeColor="text1"/>
          <w:sz w:val="26"/>
          <w:szCs w:val="26"/>
          <w:lang w:val="en-US"/>
        </w:rPr>
        <w:t>Article 2: “Subject Area and Purpose”</w:t>
      </w:r>
    </w:p>
    <w:p w14:paraId="07B364D9" w14:textId="7CD5303C" w:rsidR="00AD2A91" w:rsidRPr="00AD2A91" w:rsidRDefault="00AD2A91" w:rsidP="002B2750">
      <w:pPr>
        <w:spacing w:after="0" w:line="240" w:lineRule="auto"/>
        <w:jc w:val="both"/>
        <w:rPr>
          <w:color w:val="000000" w:themeColor="text1"/>
          <w:lang w:val="en-US"/>
        </w:rPr>
      </w:pPr>
      <w:r w:rsidRPr="00AD2A91">
        <w:rPr>
          <w:color w:val="000000" w:themeColor="text1"/>
          <w:lang w:val="en-US"/>
        </w:rPr>
        <w:t>The purpose of the MSc Program is to deepen and advance knowledge as well as to promote research in the field of greenhouse agriculture and sustainable technologies. The Program focuses on the application of modern production methods, such as automation, IoT technologies, energy efficiency and the circular economy, with the aim of improving agricultural production and reducing environmental impact. In particular, the preparation of the dissertation aims to produce high-level scientific research on topics such as:</w:t>
      </w:r>
    </w:p>
    <w:p w14:paraId="08307D07" w14:textId="77777777" w:rsidR="00AD2A91" w:rsidRPr="00AD2A91" w:rsidRDefault="00AD2A91" w:rsidP="002B2750">
      <w:pPr>
        <w:spacing w:after="0" w:line="240" w:lineRule="auto"/>
        <w:jc w:val="both"/>
        <w:rPr>
          <w:color w:val="000000" w:themeColor="text1"/>
          <w:lang w:val="en-US"/>
        </w:rPr>
      </w:pPr>
      <w:r w:rsidRPr="00AD2A91">
        <w:rPr>
          <w:color w:val="000000" w:themeColor="text1"/>
          <w:lang w:val="en-US"/>
        </w:rPr>
        <w:t>a) design and management of sustainable greenhouse systems,</w:t>
      </w:r>
    </w:p>
    <w:p w14:paraId="47391EC1" w14:textId="77777777" w:rsidR="00AD2A91" w:rsidRPr="00AD2A91" w:rsidRDefault="00AD2A91" w:rsidP="002B2750">
      <w:pPr>
        <w:spacing w:after="0" w:line="240" w:lineRule="auto"/>
        <w:jc w:val="both"/>
        <w:rPr>
          <w:color w:val="000000" w:themeColor="text1"/>
          <w:lang w:val="en-US"/>
        </w:rPr>
      </w:pPr>
      <w:r w:rsidRPr="00AD2A91">
        <w:rPr>
          <w:color w:val="000000" w:themeColor="text1"/>
          <w:lang w:val="en-US"/>
        </w:rPr>
        <w:t>b) climate, irrigation and nutrition control using smart technologies,</w:t>
      </w:r>
    </w:p>
    <w:p w14:paraId="755DA834" w14:textId="77777777" w:rsidR="00AD2A91" w:rsidRPr="00AD2A91" w:rsidRDefault="00AD2A91" w:rsidP="002B2750">
      <w:pPr>
        <w:spacing w:after="0" w:line="240" w:lineRule="auto"/>
        <w:jc w:val="both"/>
        <w:rPr>
          <w:color w:val="000000" w:themeColor="text1"/>
          <w:lang w:val="en-US"/>
        </w:rPr>
      </w:pPr>
      <w:r w:rsidRPr="00AD2A91">
        <w:rPr>
          <w:color w:val="000000" w:themeColor="text1"/>
          <w:lang w:val="en-US"/>
        </w:rPr>
        <w:t>c) integrated pest management (</w:t>
      </w:r>
      <w:proofErr w:type="spellStart"/>
      <w:r w:rsidRPr="00AD2A91">
        <w:rPr>
          <w:color w:val="000000" w:themeColor="text1"/>
          <w:lang w:val="en-US"/>
        </w:rPr>
        <w:t>IPM</w:t>
      </w:r>
      <w:proofErr w:type="spellEnd"/>
      <w:r w:rsidRPr="00AD2A91">
        <w:rPr>
          <w:color w:val="000000" w:themeColor="text1"/>
          <w:lang w:val="en-US"/>
        </w:rPr>
        <w:t>) and sustainable production methods, and</w:t>
      </w:r>
    </w:p>
    <w:p w14:paraId="250AC7C8" w14:textId="77777777" w:rsidR="00AD2A91" w:rsidRPr="00AD2A91" w:rsidRDefault="00AD2A91" w:rsidP="002B2750">
      <w:pPr>
        <w:spacing w:after="0" w:line="240" w:lineRule="auto"/>
        <w:jc w:val="both"/>
        <w:rPr>
          <w:color w:val="000000" w:themeColor="text1"/>
          <w:lang w:val="en-US"/>
        </w:rPr>
      </w:pPr>
      <w:r w:rsidRPr="00AD2A91">
        <w:rPr>
          <w:color w:val="000000" w:themeColor="text1"/>
          <w:lang w:val="en-US"/>
        </w:rPr>
        <w:t>d) financial management and marketing of greenhouse enterprises.</w:t>
      </w:r>
    </w:p>
    <w:p w14:paraId="1DAB6601" w14:textId="299F04EC" w:rsidR="00B15875" w:rsidRDefault="00AD2A91" w:rsidP="002B2750">
      <w:pPr>
        <w:spacing w:after="0" w:line="240" w:lineRule="auto"/>
        <w:jc w:val="both"/>
        <w:rPr>
          <w:color w:val="000000" w:themeColor="text1"/>
          <w:lang w:val="en-US"/>
        </w:rPr>
      </w:pPr>
      <w:r w:rsidRPr="00AD2A91">
        <w:rPr>
          <w:color w:val="000000" w:themeColor="text1"/>
          <w:lang w:val="en-US"/>
        </w:rPr>
        <w:t>Through research and practical application, the MSc Program aims to train scientists and specialists capable of developing independent research and staffing services in both the public and the private sector in the field of modern greenhouse agriculture.</w:t>
      </w:r>
    </w:p>
    <w:p w14:paraId="2F12CC74" w14:textId="77777777" w:rsidR="00AD2A91" w:rsidRPr="00AD2A91" w:rsidRDefault="00AD2A91" w:rsidP="002B2750">
      <w:pPr>
        <w:spacing w:after="0" w:line="240" w:lineRule="auto"/>
        <w:jc w:val="both"/>
        <w:rPr>
          <w:bCs/>
          <w:color w:val="000000" w:themeColor="text1"/>
          <w:lang w:val="en-US"/>
        </w:rPr>
      </w:pPr>
    </w:p>
    <w:p w14:paraId="1CF6D00B" w14:textId="3E8BDFA7" w:rsidR="00AD2A91" w:rsidRDefault="00AD2A91" w:rsidP="00E9430B">
      <w:pPr>
        <w:spacing w:after="0" w:line="240" w:lineRule="auto"/>
        <w:jc w:val="center"/>
        <w:rPr>
          <w:b/>
          <w:bCs/>
          <w:color w:val="000000" w:themeColor="text1"/>
          <w:sz w:val="26"/>
          <w:szCs w:val="26"/>
          <w:lang w:val="en-US"/>
        </w:rPr>
      </w:pPr>
      <w:r w:rsidRPr="00AD2A91">
        <w:rPr>
          <w:b/>
          <w:bCs/>
          <w:color w:val="000000" w:themeColor="text1"/>
          <w:sz w:val="26"/>
          <w:szCs w:val="26"/>
          <w:lang w:val="en-US"/>
        </w:rPr>
        <w:t xml:space="preserve">Article </w:t>
      </w:r>
      <w:r>
        <w:rPr>
          <w:b/>
          <w:bCs/>
          <w:color w:val="000000" w:themeColor="text1"/>
          <w:sz w:val="26"/>
          <w:szCs w:val="26"/>
          <w:lang w:val="en-US"/>
        </w:rPr>
        <w:t>3</w:t>
      </w:r>
      <w:r w:rsidRPr="00AD2A91">
        <w:rPr>
          <w:b/>
          <w:bCs/>
          <w:color w:val="000000" w:themeColor="text1"/>
          <w:sz w:val="26"/>
          <w:szCs w:val="26"/>
          <w:lang w:val="en-US"/>
        </w:rPr>
        <w:t>: “Governing Bodies of the MSc Program”</w:t>
      </w:r>
    </w:p>
    <w:p w14:paraId="37A389DB" w14:textId="53206606" w:rsidR="00AD2A91" w:rsidRPr="00AD2A91" w:rsidRDefault="00AD2A91" w:rsidP="002B2750">
      <w:pPr>
        <w:spacing w:after="0" w:line="240" w:lineRule="auto"/>
        <w:jc w:val="both"/>
        <w:rPr>
          <w:color w:val="000000" w:themeColor="text1"/>
          <w:lang w:val="en-US"/>
        </w:rPr>
      </w:pPr>
      <w:r w:rsidRPr="00AD2A91">
        <w:rPr>
          <w:color w:val="000000" w:themeColor="text1"/>
          <w:lang w:val="en-US"/>
        </w:rPr>
        <w:lastRenderedPageBreak/>
        <w:t xml:space="preserve">1. The competent bodies for the administration, </w:t>
      </w:r>
      <w:proofErr w:type="spellStart"/>
      <w:r w:rsidRPr="00AD2A91">
        <w:rPr>
          <w:color w:val="000000" w:themeColor="text1"/>
          <w:lang w:val="en-US"/>
        </w:rPr>
        <w:t>organisation</w:t>
      </w:r>
      <w:proofErr w:type="spellEnd"/>
      <w:r w:rsidRPr="00AD2A91">
        <w:rPr>
          <w:color w:val="000000" w:themeColor="text1"/>
          <w:lang w:val="en-US"/>
        </w:rPr>
        <w:t xml:space="preserve"> and operation of the MSc Program, in accordance with the provisions of paragraph 1 of Article 81 of Law 4957/21.7.2022 (A’ 141), as well as the additional amendments of Laws 5094/13.03.2024 (A’ 39) and 5203/2025 (A’ 87), are:</w:t>
      </w:r>
    </w:p>
    <w:p w14:paraId="17EC6516" w14:textId="77777777" w:rsidR="00AD2A91" w:rsidRPr="00AD2A91" w:rsidRDefault="00AD2A91" w:rsidP="002B2750">
      <w:pPr>
        <w:spacing w:after="0" w:line="360" w:lineRule="auto"/>
        <w:jc w:val="both"/>
        <w:rPr>
          <w:color w:val="000000" w:themeColor="text1"/>
          <w:lang w:val="en-US"/>
        </w:rPr>
      </w:pPr>
      <w:r w:rsidRPr="00AD2A91">
        <w:rPr>
          <w:color w:val="000000" w:themeColor="text1"/>
          <w:lang w:val="en-US"/>
        </w:rPr>
        <w:t>a) The Senate of the Agricultural University of Athens.</w:t>
      </w:r>
    </w:p>
    <w:p w14:paraId="62EEBE41" w14:textId="77777777" w:rsidR="00AD2A91" w:rsidRPr="00AD2A91" w:rsidRDefault="00AD2A91" w:rsidP="002B2750">
      <w:pPr>
        <w:spacing w:after="0" w:line="360" w:lineRule="auto"/>
        <w:jc w:val="both"/>
        <w:rPr>
          <w:color w:val="000000" w:themeColor="text1"/>
          <w:lang w:val="en-US"/>
        </w:rPr>
      </w:pPr>
      <w:r w:rsidRPr="00AD2A91">
        <w:rPr>
          <w:color w:val="000000" w:themeColor="text1"/>
          <w:lang w:val="en-US"/>
        </w:rPr>
        <w:t xml:space="preserve">b) The Departmental Assembly of the Department of </w:t>
      </w:r>
      <w:proofErr w:type="spellStart"/>
      <w:r w:rsidRPr="00AD2A91">
        <w:rPr>
          <w:color w:val="000000" w:themeColor="text1"/>
          <w:lang w:val="en-US"/>
        </w:rPr>
        <w:t>NRDAE</w:t>
      </w:r>
      <w:proofErr w:type="spellEnd"/>
      <w:r w:rsidRPr="00AD2A91">
        <w:rPr>
          <w:color w:val="000000" w:themeColor="text1"/>
          <w:lang w:val="en-US"/>
        </w:rPr>
        <w:t>.</w:t>
      </w:r>
    </w:p>
    <w:p w14:paraId="7C05A577" w14:textId="77777777" w:rsidR="00AD2A91" w:rsidRPr="00AD2A91" w:rsidRDefault="00AD2A91" w:rsidP="002B2750">
      <w:pPr>
        <w:spacing w:after="0" w:line="360" w:lineRule="auto"/>
        <w:jc w:val="both"/>
        <w:rPr>
          <w:color w:val="000000" w:themeColor="text1"/>
          <w:lang w:val="en-US"/>
        </w:rPr>
      </w:pPr>
      <w:r w:rsidRPr="00AD2A91">
        <w:rPr>
          <w:color w:val="000000" w:themeColor="text1"/>
          <w:lang w:val="en-US"/>
        </w:rPr>
        <w:t>c) The Coordinating Committee (CC) of the MSc Program.</w:t>
      </w:r>
    </w:p>
    <w:p w14:paraId="6615798C" w14:textId="067C9809" w:rsidR="00AD2A91" w:rsidRPr="00AD2A91" w:rsidRDefault="00AD2A91" w:rsidP="002B2750">
      <w:pPr>
        <w:spacing w:after="0" w:line="360" w:lineRule="auto"/>
        <w:jc w:val="both"/>
        <w:rPr>
          <w:color w:val="000000" w:themeColor="text1"/>
          <w:lang w:val="en-US"/>
        </w:rPr>
      </w:pPr>
      <w:r w:rsidRPr="00AD2A91">
        <w:rPr>
          <w:color w:val="000000" w:themeColor="text1"/>
          <w:lang w:val="en-US"/>
        </w:rPr>
        <w:t>d) The Director of the MSc Program.</w:t>
      </w:r>
    </w:p>
    <w:p w14:paraId="30761354" w14:textId="77777777" w:rsidR="00AD2A91" w:rsidRDefault="00AD2A91" w:rsidP="002B2750">
      <w:pPr>
        <w:spacing w:after="0" w:line="240" w:lineRule="auto"/>
        <w:jc w:val="both"/>
        <w:rPr>
          <w:color w:val="000000" w:themeColor="text1"/>
          <w:lang w:val="en-US"/>
        </w:rPr>
      </w:pPr>
      <w:r w:rsidRPr="00AD2A91">
        <w:rPr>
          <w:color w:val="000000" w:themeColor="text1"/>
          <w:lang w:val="en-US"/>
        </w:rPr>
        <w:t xml:space="preserve">2. The Coordinating Committee (CC) of the MSc Program consists of the Director of the MSc Program and four (4) members of the Teaching and Research Staff (TRS) of the Department who have a cognate subject area with that of the MSc Program and undertake teaching duties in the MSc Program. The members of the CC are determined by decision of the Departmental Assembly for a two-year term. Emeritus Professors of the Department or of collaborating Departments may participate in the CC, provided they undertake teaching duties in the MSc Program. The Director of the MSc Program chairs the </w:t>
      </w:r>
      <w:proofErr w:type="gramStart"/>
      <w:r w:rsidRPr="00AD2A91">
        <w:rPr>
          <w:color w:val="000000" w:themeColor="text1"/>
          <w:lang w:val="en-US"/>
        </w:rPr>
        <w:t>CC</w:t>
      </w:r>
      <w:proofErr w:type="gramEnd"/>
      <w:r w:rsidRPr="00AD2A91">
        <w:rPr>
          <w:color w:val="000000" w:themeColor="text1"/>
          <w:lang w:val="en-US"/>
        </w:rPr>
        <w:t xml:space="preserve"> and their term of office may be renewed without limitation.</w:t>
      </w:r>
    </w:p>
    <w:p w14:paraId="112B20AD" w14:textId="77777777" w:rsidR="00AD2A91" w:rsidRPr="00AD2A91" w:rsidRDefault="00AD2A91" w:rsidP="002B2750">
      <w:pPr>
        <w:spacing w:after="0" w:line="240" w:lineRule="auto"/>
        <w:jc w:val="both"/>
        <w:rPr>
          <w:color w:val="000000" w:themeColor="text1"/>
          <w:lang w:val="en-US"/>
        </w:rPr>
      </w:pPr>
    </w:p>
    <w:p w14:paraId="3CD05482" w14:textId="77777777" w:rsidR="00AD2A91" w:rsidRPr="00AD2A91" w:rsidRDefault="00AD2A91" w:rsidP="002B2750">
      <w:pPr>
        <w:spacing w:after="0" w:line="240" w:lineRule="auto"/>
        <w:jc w:val="both"/>
        <w:rPr>
          <w:color w:val="000000" w:themeColor="text1"/>
          <w:lang w:val="en-US"/>
        </w:rPr>
      </w:pPr>
      <w:r w:rsidRPr="00AD2A91">
        <w:rPr>
          <w:color w:val="000000" w:themeColor="text1"/>
          <w:lang w:val="en-US"/>
        </w:rPr>
        <w:t>3. The Director of the MSc Program shall be a member of the Teaching and Research Staff holding the rank of Professor or Associate Professor, in the same or a cognate subject area, and is appointed together with a deputy by decision of the Departmental Assembly for a two-year term, with the possibility of unlimited renewal, and must fulfil the prerequisites of paragraph 4 of Article 81 of Law 4957/21.7.2022 (A’ 141), as well as the additional amendments of Laws 5094/13.03.2024 (A’ 39) and 5203/2025 (A’ 87).</w:t>
      </w:r>
    </w:p>
    <w:p w14:paraId="1F46D4A6" w14:textId="77777777" w:rsidR="00AD2A91" w:rsidRPr="00AD2A91" w:rsidRDefault="00AD2A91" w:rsidP="002B2750">
      <w:pPr>
        <w:spacing w:after="0" w:line="240" w:lineRule="auto"/>
        <w:jc w:val="both"/>
        <w:rPr>
          <w:color w:val="000000" w:themeColor="text1"/>
          <w:lang w:val="en-US"/>
        </w:rPr>
      </w:pPr>
      <w:r w:rsidRPr="00AD2A91">
        <w:rPr>
          <w:color w:val="000000" w:themeColor="text1"/>
          <w:lang w:val="en-US"/>
        </w:rPr>
        <w:t>4. The Director of the MSc Program, as well as the members of the CC, are not entitled to remuneration or any compensation for the exercise of the competences assigned to them in connection with the performance of their duties.</w:t>
      </w:r>
    </w:p>
    <w:p w14:paraId="396EC8E2" w14:textId="77777777" w:rsidR="00B15875" w:rsidRPr="00AD2A91" w:rsidRDefault="00B15875" w:rsidP="002B2750">
      <w:pPr>
        <w:spacing w:after="0" w:line="240" w:lineRule="auto"/>
        <w:jc w:val="both"/>
        <w:rPr>
          <w:bCs/>
          <w:color w:val="000000" w:themeColor="text1"/>
          <w:lang w:val="en-US"/>
        </w:rPr>
      </w:pPr>
    </w:p>
    <w:p w14:paraId="32EC255C" w14:textId="4538E814" w:rsidR="008D52B7" w:rsidRPr="002B2750" w:rsidRDefault="00AD2A91" w:rsidP="00E9430B">
      <w:pPr>
        <w:jc w:val="center"/>
        <w:rPr>
          <w:b/>
          <w:bCs/>
          <w:color w:val="000000" w:themeColor="text1"/>
          <w:sz w:val="26"/>
          <w:szCs w:val="26"/>
          <w:lang w:val="en-US"/>
        </w:rPr>
      </w:pPr>
      <w:r w:rsidRPr="002B2750">
        <w:rPr>
          <w:b/>
          <w:bCs/>
          <w:color w:val="000000" w:themeColor="text1"/>
          <w:sz w:val="26"/>
          <w:szCs w:val="26"/>
          <w:lang w:val="en-US"/>
        </w:rPr>
        <w:t xml:space="preserve">Article </w:t>
      </w:r>
      <w:r>
        <w:rPr>
          <w:b/>
          <w:bCs/>
          <w:color w:val="000000" w:themeColor="text1"/>
          <w:sz w:val="26"/>
          <w:szCs w:val="26"/>
          <w:lang w:val="en-US"/>
        </w:rPr>
        <w:t>4</w:t>
      </w:r>
      <w:r w:rsidRPr="002B2750">
        <w:rPr>
          <w:b/>
          <w:bCs/>
          <w:color w:val="000000" w:themeColor="text1"/>
          <w:sz w:val="26"/>
          <w:szCs w:val="26"/>
          <w:lang w:val="en-US"/>
        </w:rPr>
        <w:t>: “Postgraduate Title”</w:t>
      </w:r>
    </w:p>
    <w:p w14:paraId="431BE77D" w14:textId="0601BE4D" w:rsidR="00C03AB4" w:rsidRDefault="00AD2A91" w:rsidP="002B2750">
      <w:pPr>
        <w:spacing w:after="0" w:line="240" w:lineRule="auto"/>
        <w:jc w:val="both"/>
        <w:rPr>
          <w:color w:val="000000" w:themeColor="text1"/>
          <w:lang w:val="en-US"/>
        </w:rPr>
      </w:pPr>
      <w:r w:rsidRPr="00AD2A91">
        <w:rPr>
          <w:color w:val="000000" w:themeColor="text1"/>
          <w:lang w:val="en-US"/>
        </w:rPr>
        <w:t xml:space="preserve">The MSc Program entitled “Greenhouses - New Technologies and Sustainable Cultivation Practices” awards a Master’s Diploma of </w:t>
      </w:r>
      <w:proofErr w:type="spellStart"/>
      <w:r w:rsidRPr="00AD2A91">
        <w:rPr>
          <w:color w:val="000000" w:themeColor="text1"/>
          <w:lang w:val="en-US"/>
        </w:rPr>
        <w:t>Specialisation</w:t>
      </w:r>
      <w:proofErr w:type="spellEnd"/>
      <w:r w:rsidRPr="00AD2A91">
        <w:rPr>
          <w:color w:val="000000" w:themeColor="text1"/>
          <w:lang w:val="en-US"/>
        </w:rPr>
        <w:t xml:space="preserve"> (</w:t>
      </w:r>
      <w:proofErr w:type="spellStart"/>
      <w:r w:rsidRPr="00AD2A91">
        <w:rPr>
          <w:color w:val="000000" w:themeColor="text1"/>
          <w:lang w:val="en-US"/>
        </w:rPr>
        <w:t>MDE</w:t>
      </w:r>
      <w:proofErr w:type="spellEnd"/>
      <w:r w:rsidRPr="00AD2A91">
        <w:rPr>
          <w:color w:val="000000" w:themeColor="text1"/>
          <w:lang w:val="en-US"/>
        </w:rPr>
        <w:t xml:space="preserve">) entitled: </w:t>
      </w:r>
      <w:r w:rsidRPr="00AD2A91">
        <w:rPr>
          <w:b/>
          <w:bCs/>
          <w:color w:val="000000" w:themeColor="text1"/>
          <w:lang w:val="en-US"/>
        </w:rPr>
        <w:t>“Greenhouses - New Technologies and Sustainable Cultivation Practices”</w:t>
      </w:r>
      <w:r w:rsidRPr="00AD2A91">
        <w:rPr>
          <w:color w:val="000000" w:themeColor="text1"/>
          <w:lang w:val="en-US"/>
        </w:rPr>
        <w:t>.</w:t>
      </w:r>
    </w:p>
    <w:p w14:paraId="4FBDD784" w14:textId="77777777" w:rsidR="00AD2A91" w:rsidRPr="00AD2A91" w:rsidRDefault="00AD2A91" w:rsidP="002B2750">
      <w:pPr>
        <w:spacing w:after="0" w:line="240" w:lineRule="auto"/>
        <w:jc w:val="both"/>
        <w:rPr>
          <w:bCs/>
          <w:color w:val="000000" w:themeColor="text1"/>
          <w:lang w:val="en-US"/>
        </w:rPr>
      </w:pPr>
    </w:p>
    <w:p w14:paraId="1B105919" w14:textId="33BF648F" w:rsidR="00C03AB4" w:rsidRPr="007E4524" w:rsidRDefault="002D7BDF" w:rsidP="00E9430B">
      <w:pPr>
        <w:jc w:val="center"/>
        <w:rPr>
          <w:b/>
          <w:bCs/>
          <w:color w:val="000000" w:themeColor="text1"/>
          <w:sz w:val="26"/>
          <w:szCs w:val="26"/>
        </w:rPr>
      </w:pPr>
      <w:proofErr w:type="spellStart"/>
      <w:r w:rsidRPr="002D7BDF">
        <w:rPr>
          <w:b/>
          <w:bCs/>
          <w:color w:val="000000" w:themeColor="text1"/>
          <w:sz w:val="26"/>
          <w:szCs w:val="26"/>
        </w:rPr>
        <w:t>Article</w:t>
      </w:r>
      <w:proofErr w:type="spellEnd"/>
      <w:r w:rsidRPr="002D7BDF">
        <w:rPr>
          <w:b/>
          <w:bCs/>
          <w:color w:val="000000" w:themeColor="text1"/>
          <w:sz w:val="26"/>
          <w:szCs w:val="26"/>
        </w:rPr>
        <w:t xml:space="preserve"> 5. </w:t>
      </w:r>
      <w:r>
        <w:rPr>
          <w:b/>
          <w:bCs/>
          <w:color w:val="000000" w:themeColor="text1"/>
          <w:sz w:val="26"/>
          <w:szCs w:val="26"/>
          <w:lang w:val="en-US"/>
        </w:rPr>
        <w:t>“</w:t>
      </w:r>
      <w:proofErr w:type="spellStart"/>
      <w:r w:rsidRPr="002D7BDF">
        <w:rPr>
          <w:b/>
          <w:bCs/>
          <w:color w:val="000000" w:themeColor="text1"/>
          <w:sz w:val="26"/>
          <w:szCs w:val="26"/>
        </w:rPr>
        <w:t>Admission</w:t>
      </w:r>
      <w:proofErr w:type="spellEnd"/>
      <w:r w:rsidRPr="002D7BDF">
        <w:rPr>
          <w:b/>
          <w:bCs/>
          <w:color w:val="000000" w:themeColor="text1"/>
          <w:sz w:val="26"/>
          <w:szCs w:val="26"/>
        </w:rPr>
        <w:t xml:space="preserve"> </w:t>
      </w:r>
      <w:proofErr w:type="spellStart"/>
      <w:r w:rsidRPr="002D7BDF">
        <w:rPr>
          <w:b/>
          <w:bCs/>
          <w:color w:val="000000" w:themeColor="text1"/>
          <w:sz w:val="26"/>
          <w:szCs w:val="26"/>
        </w:rPr>
        <w:t>Categories</w:t>
      </w:r>
      <w:proofErr w:type="spellEnd"/>
      <w:r>
        <w:rPr>
          <w:b/>
          <w:bCs/>
          <w:color w:val="000000" w:themeColor="text1"/>
          <w:sz w:val="26"/>
          <w:szCs w:val="26"/>
          <w:lang w:val="en-US"/>
        </w:rPr>
        <w:t>”</w:t>
      </w:r>
    </w:p>
    <w:p w14:paraId="3783C6A7" w14:textId="11572ED0" w:rsidR="002D7BDF" w:rsidRPr="002D7BDF" w:rsidRDefault="002D7BDF" w:rsidP="002B2750">
      <w:pPr>
        <w:numPr>
          <w:ilvl w:val="0"/>
          <w:numId w:val="5"/>
        </w:numPr>
        <w:spacing w:after="0" w:line="240" w:lineRule="auto"/>
        <w:jc w:val="both"/>
        <w:rPr>
          <w:color w:val="000000" w:themeColor="text1"/>
          <w:lang w:val="en-US"/>
        </w:rPr>
      </w:pPr>
      <w:r w:rsidRPr="002D7BDF">
        <w:rPr>
          <w:color w:val="000000" w:themeColor="text1"/>
          <w:lang w:val="en-US"/>
        </w:rPr>
        <w:t xml:space="preserve">The </w:t>
      </w:r>
      <w:proofErr w:type="gramStart"/>
      <w:r w:rsidRPr="002D7BDF">
        <w:rPr>
          <w:color w:val="000000" w:themeColor="text1"/>
          <w:lang w:val="en-US"/>
        </w:rPr>
        <w:t>Master's</w:t>
      </w:r>
      <w:proofErr w:type="gramEnd"/>
      <w:r w:rsidRPr="002D7BDF">
        <w:rPr>
          <w:color w:val="000000" w:themeColor="text1"/>
          <w:lang w:val="en-US"/>
        </w:rPr>
        <w:t xml:space="preserve"> Program (M.Sc.) admits graduates holding degrees in </w:t>
      </w:r>
      <w:r w:rsidRPr="002D7BDF">
        <w:rPr>
          <w:b/>
          <w:bCs/>
          <w:color w:val="000000" w:themeColor="text1"/>
          <w:lang w:val="en-US"/>
        </w:rPr>
        <w:t>Agricultural Sciences, Forestry, Natural Sciences, Engineering, Computer Science</w:t>
      </w:r>
      <w:r w:rsidRPr="002D7BDF">
        <w:rPr>
          <w:color w:val="000000" w:themeColor="text1"/>
          <w:lang w:val="en-US"/>
        </w:rPr>
        <w:t>, or other related disciplines from Higher Education Institutions in Greece or from recognized equivalent institutions abroad, provided that their degrees have been recognized by the competent authority (</w:t>
      </w:r>
      <w:proofErr w:type="spellStart"/>
      <w:r w:rsidRPr="002D7BDF">
        <w:rPr>
          <w:color w:val="000000" w:themeColor="text1"/>
          <w:lang w:val="en-US"/>
        </w:rPr>
        <w:t>DOATAP</w:t>
      </w:r>
      <w:proofErr w:type="spellEnd"/>
      <w:r w:rsidRPr="002D7BDF">
        <w:rPr>
          <w:color w:val="000000" w:themeColor="text1"/>
          <w:lang w:val="en-US"/>
        </w:rPr>
        <w:t xml:space="preserve">). Graduates of related Departments of the former Technological Educational Institutes (TEIs) are also eligible for admission. </w:t>
      </w:r>
    </w:p>
    <w:p w14:paraId="5568BE9F" w14:textId="77777777" w:rsidR="002D7BDF" w:rsidRPr="002D7BDF" w:rsidRDefault="002D7BDF" w:rsidP="002B2750">
      <w:pPr>
        <w:numPr>
          <w:ilvl w:val="0"/>
          <w:numId w:val="5"/>
        </w:numPr>
        <w:spacing w:after="0" w:line="240" w:lineRule="auto"/>
        <w:jc w:val="both"/>
        <w:rPr>
          <w:color w:val="000000" w:themeColor="text1"/>
          <w:lang w:val="en-US"/>
        </w:rPr>
      </w:pPr>
      <w:r w:rsidRPr="002D7BDF">
        <w:rPr>
          <w:color w:val="000000" w:themeColor="text1"/>
          <w:lang w:val="en-US"/>
        </w:rPr>
        <w:t xml:space="preserve">Applicants who have submitted all the required supporting documents within the specified deadlines shall be evaluated by the Department's </w:t>
      </w:r>
      <w:r w:rsidRPr="002D7BDF">
        <w:rPr>
          <w:b/>
          <w:bCs/>
          <w:color w:val="000000" w:themeColor="text1"/>
          <w:lang w:val="en-US"/>
        </w:rPr>
        <w:t>Special Evaluation Committee</w:t>
      </w:r>
      <w:r w:rsidRPr="002D7BDF">
        <w:rPr>
          <w:color w:val="000000" w:themeColor="text1"/>
          <w:lang w:val="en-US"/>
        </w:rPr>
        <w:t xml:space="preserve">, which is appointed by decision of the Department Assembly. </w:t>
      </w:r>
    </w:p>
    <w:p w14:paraId="2E65BE51" w14:textId="77777777" w:rsidR="002D7BDF" w:rsidRPr="002D7BDF" w:rsidRDefault="002D7BDF" w:rsidP="002B2750">
      <w:pPr>
        <w:numPr>
          <w:ilvl w:val="0"/>
          <w:numId w:val="5"/>
        </w:numPr>
        <w:spacing w:after="0" w:line="240" w:lineRule="auto"/>
        <w:jc w:val="both"/>
        <w:rPr>
          <w:color w:val="000000" w:themeColor="text1"/>
          <w:lang w:val="en-US"/>
        </w:rPr>
      </w:pPr>
      <w:r w:rsidRPr="002D7BDF">
        <w:rPr>
          <w:color w:val="000000" w:themeColor="text1"/>
          <w:lang w:val="en-US"/>
        </w:rPr>
        <w:t xml:space="preserve">The evaluation of applicants shall be based on the assessment of their application dossier and a personal interview. The ranking of applicants and the final selection shall be determined </w:t>
      </w:r>
      <w:proofErr w:type="gramStart"/>
      <w:r w:rsidRPr="002D7BDF">
        <w:rPr>
          <w:color w:val="000000" w:themeColor="text1"/>
          <w:lang w:val="en-US"/>
        </w:rPr>
        <w:t>on the basis of</w:t>
      </w:r>
      <w:proofErr w:type="gramEnd"/>
      <w:r w:rsidRPr="002D7BDF">
        <w:rPr>
          <w:color w:val="000000" w:themeColor="text1"/>
          <w:lang w:val="en-US"/>
        </w:rPr>
        <w:t xml:space="preserve"> these evaluations. </w:t>
      </w:r>
    </w:p>
    <w:p w14:paraId="42961468" w14:textId="77777777" w:rsidR="00B15875" w:rsidRPr="002D7BDF" w:rsidRDefault="00B15875" w:rsidP="002B2750">
      <w:pPr>
        <w:spacing w:after="0" w:line="240" w:lineRule="auto"/>
        <w:jc w:val="both"/>
        <w:rPr>
          <w:bCs/>
          <w:color w:val="000000" w:themeColor="text1"/>
          <w:lang w:val="en-US"/>
        </w:rPr>
      </w:pPr>
    </w:p>
    <w:p w14:paraId="2C843855" w14:textId="77777777" w:rsidR="00B15875" w:rsidRPr="002D7BDF" w:rsidRDefault="00B15875" w:rsidP="002B2750">
      <w:pPr>
        <w:spacing w:after="0" w:line="240" w:lineRule="auto"/>
        <w:jc w:val="both"/>
        <w:rPr>
          <w:bCs/>
          <w:color w:val="000000" w:themeColor="text1"/>
          <w:lang w:val="en-US"/>
        </w:rPr>
      </w:pPr>
    </w:p>
    <w:p w14:paraId="0A74AEB8" w14:textId="5081981E" w:rsidR="00C03AB4" w:rsidRPr="007E4524" w:rsidRDefault="00A031D9" w:rsidP="00E9430B">
      <w:pPr>
        <w:jc w:val="center"/>
        <w:rPr>
          <w:b/>
          <w:bCs/>
          <w:color w:val="000000" w:themeColor="text1"/>
          <w:sz w:val="26"/>
          <w:szCs w:val="26"/>
        </w:rPr>
      </w:pPr>
      <w:proofErr w:type="spellStart"/>
      <w:r w:rsidRPr="00A031D9">
        <w:rPr>
          <w:b/>
          <w:bCs/>
          <w:color w:val="000000" w:themeColor="text1"/>
          <w:sz w:val="26"/>
          <w:szCs w:val="26"/>
        </w:rPr>
        <w:lastRenderedPageBreak/>
        <w:t>Article</w:t>
      </w:r>
      <w:proofErr w:type="spellEnd"/>
      <w:r w:rsidRPr="00A031D9">
        <w:rPr>
          <w:b/>
          <w:bCs/>
          <w:color w:val="000000" w:themeColor="text1"/>
          <w:sz w:val="26"/>
          <w:szCs w:val="26"/>
        </w:rPr>
        <w:t xml:space="preserve"> 6. “</w:t>
      </w:r>
      <w:proofErr w:type="spellStart"/>
      <w:r w:rsidRPr="00A031D9">
        <w:rPr>
          <w:b/>
          <w:bCs/>
          <w:color w:val="000000" w:themeColor="text1"/>
          <w:sz w:val="26"/>
          <w:szCs w:val="26"/>
        </w:rPr>
        <w:t>Duration</w:t>
      </w:r>
      <w:proofErr w:type="spellEnd"/>
      <w:r w:rsidRPr="00A031D9">
        <w:rPr>
          <w:b/>
          <w:bCs/>
          <w:color w:val="000000" w:themeColor="text1"/>
          <w:sz w:val="26"/>
          <w:szCs w:val="26"/>
        </w:rPr>
        <w:t xml:space="preserve"> of </w:t>
      </w:r>
      <w:proofErr w:type="spellStart"/>
      <w:r w:rsidRPr="00A031D9">
        <w:rPr>
          <w:b/>
          <w:bCs/>
          <w:color w:val="000000" w:themeColor="text1"/>
          <w:sz w:val="26"/>
          <w:szCs w:val="26"/>
        </w:rPr>
        <w:t>Study</w:t>
      </w:r>
      <w:proofErr w:type="spellEnd"/>
      <w:r w:rsidRPr="00A031D9">
        <w:rPr>
          <w:b/>
          <w:bCs/>
          <w:color w:val="000000" w:themeColor="text1"/>
          <w:sz w:val="26"/>
          <w:szCs w:val="26"/>
        </w:rPr>
        <w:t>”</w:t>
      </w:r>
    </w:p>
    <w:p w14:paraId="6921BA36" w14:textId="078547DE" w:rsidR="002D7BDF" w:rsidRPr="002D7BDF" w:rsidRDefault="002D7BDF" w:rsidP="002B2750">
      <w:pPr>
        <w:pStyle w:val="a4"/>
        <w:numPr>
          <w:ilvl w:val="0"/>
          <w:numId w:val="7"/>
        </w:numPr>
        <w:spacing w:after="0" w:line="240" w:lineRule="auto"/>
        <w:jc w:val="both"/>
        <w:rPr>
          <w:color w:val="000000" w:themeColor="text1"/>
          <w:lang w:val="en-US"/>
        </w:rPr>
      </w:pPr>
      <w:r w:rsidRPr="002D7BDF">
        <w:rPr>
          <w:color w:val="000000" w:themeColor="text1"/>
          <w:lang w:val="en-US"/>
        </w:rPr>
        <w:t xml:space="preserve">The duration of studies in the </w:t>
      </w:r>
      <w:proofErr w:type="gramStart"/>
      <w:r w:rsidRPr="002D7BDF">
        <w:rPr>
          <w:color w:val="000000" w:themeColor="text1"/>
          <w:lang w:val="en-US"/>
        </w:rPr>
        <w:t>Master's</w:t>
      </w:r>
      <w:proofErr w:type="gramEnd"/>
      <w:r w:rsidRPr="002D7BDF">
        <w:rPr>
          <w:color w:val="000000" w:themeColor="text1"/>
          <w:lang w:val="en-US"/>
        </w:rPr>
        <w:t xml:space="preserve"> Program is </w:t>
      </w:r>
      <w:r w:rsidRPr="002D7BDF">
        <w:rPr>
          <w:b/>
          <w:bCs/>
          <w:color w:val="000000" w:themeColor="text1"/>
          <w:lang w:val="en-US"/>
        </w:rPr>
        <w:t>three (3) academic semesters</w:t>
      </w:r>
      <w:r w:rsidRPr="002D7BDF">
        <w:rPr>
          <w:color w:val="000000" w:themeColor="text1"/>
          <w:lang w:val="en-US"/>
        </w:rPr>
        <w:t xml:space="preserve">. During the first two semesters, students attend the required coursework, while the third semester is devoted to research and the preparation of the </w:t>
      </w:r>
      <w:proofErr w:type="gramStart"/>
      <w:r w:rsidRPr="002D7BDF">
        <w:rPr>
          <w:color w:val="000000" w:themeColor="text1"/>
          <w:lang w:val="en-US"/>
        </w:rPr>
        <w:t>Master's</w:t>
      </w:r>
      <w:proofErr w:type="gramEnd"/>
      <w:r w:rsidRPr="002D7BDF">
        <w:rPr>
          <w:color w:val="000000" w:themeColor="text1"/>
          <w:lang w:val="en-US"/>
        </w:rPr>
        <w:t xml:space="preserve"> Thesis, as well as participation in relevant seminars, lectures, and fieldwork activities. </w:t>
      </w:r>
    </w:p>
    <w:p w14:paraId="53DCDCB4" w14:textId="1D7C2602" w:rsidR="000E6EFA" w:rsidRPr="002D7BDF" w:rsidRDefault="002D7BDF" w:rsidP="002B2750">
      <w:pPr>
        <w:pStyle w:val="a4"/>
        <w:numPr>
          <w:ilvl w:val="0"/>
          <w:numId w:val="7"/>
        </w:numPr>
        <w:spacing w:after="0" w:line="240" w:lineRule="auto"/>
        <w:jc w:val="both"/>
        <w:rPr>
          <w:bCs/>
          <w:color w:val="000000" w:themeColor="text1"/>
          <w:lang w:val="en-US"/>
        </w:rPr>
      </w:pPr>
      <w:r w:rsidRPr="002D7BDF">
        <w:rPr>
          <w:color w:val="000000" w:themeColor="text1"/>
          <w:lang w:val="en-US"/>
        </w:rPr>
        <w:t>The above period may be extended following a decision of the Department Assembly.</w:t>
      </w:r>
    </w:p>
    <w:p w14:paraId="6CF62921" w14:textId="77777777" w:rsidR="000E6EFA" w:rsidRPr="002D7BDF" w:rsidRDefault="000E6EFA" w:rsidP="002B2750">
      <w:pPr>
        <w:spacing w:after="0" w:line="240" w:lineRule="auto"/>
        <w:jc w:val="both"/>
        <w:rPr>
          <w:bCs/>
          <w:color w:val="000000" w:themeColor="text1"/>
          <w:lang w:val="en-US"/>
        </w:rPr>
      </w:pPr>
    </w:p>
    <w:p w14:paraId="7B4485FE" w14:textId="16B58C65" w:rsidR="00ED55DC" w:rsidRPr="002B2750" w:rsidRDefault="00AD2A91" w:rsidP="00E9430B">
      <w:pPr>
        <w:jc w:val="center"/>
        <w:rPr>
          <w:b/>
          <w:bCs/>
          <w:color w:val="000000" w:themeColor="text1"/>
          <w:sz w:val="26"/>
          <w:szCs w:val="26"/>
          <w:lang w:val="en-US"/>
        </w:rPr>
      </w:pPr>
      <w:r w:rsidRPr="002B2750">
        <w:rPr>
          <w:b/>
          <w:bCs/>
          <w:color w:val="000000" w:themeColor="text1"/>
          <w:sz w:val="26"/>
          <w:szCs w:val="26"/>
          <w:lang w:val="en-US"/>
        </w:rPr>
        <w:t xml:space="preserve">Article </w:t>
      </w:r>
      <w:r>
        <w:rPr>
          <w:b/>
          <w:bCs/>
          <w:color w:val="000000" w:themeColor="text1"/>
          <w:sz w:val="26"/>
          <w:szCs w:val="26"/>
          <w:lang w:val="en-US"/>
        </w:rPr>
        <w:t>7</w:t>
      </w:r>
      <w:r w:rsidRPr="002B2750">
        <w:rPr>
          <w:b/>
          <w:bCs/>
          <w:color w:val="000000" w:themeColor="text1"/>
          <w:sz w:val="26"/>
          <w:szCs w:val="26"/>
          <w:lang w:val="en-US"/>
        </w:rPr>
        <w:t>: “Language of Instruction”</w:t>
      </w:r>
    </w:p>
    <w:p w14:paraId="5D1D3F96" w14:textId="1E0C86AE" w:rsidR="00C03AB4" w:rsidRPr="00AD2A91" w:rsidRDefault="00AD2A91" w:rsidP="002B2750">
      <w:pPr>
        <w:spacing w:after="0" w:line="240" w:lineRule="auto"/>
        <w:jc w:val="both"/>
        <w:rPr>
          <w:bCs/>
          <w:color w:val="000000" w:themeColor="text1"/>
          <w:lang w:val="en-US"/>
        </w:rPr>
      </w:pPr>
      <w:r w:rsidRPr="00AD2A91">
        <w:rPr>
          <w:color w:val="000000" w:themeColor="text1"/>
          <w:lang w:val="en-US"/>
        </w:rPr>
        <w:t xml:space="preserve">The language of instruction of the MSc Program is Greek, while English shall be used by invited professors from abroad. The </w:t>
      </w:r>
      <w:proofErr w:type="gramStart"/>
      <w:r w:rsidRPr="00AD2A91">
        <w:rPr>
          <w:color w:val="000000" w:themeColor="text1"/>
          <w:lang w:val="en-US"/>
        </w:rPr>
        <w:t>Master’s</w:t>
      </w:r>
      <w:proofErr w:type="gramEnd"/>
      <w:r w:rsidRPr="00AD2A91">
        <w:rPr>
          <w:color w:val="000000" w:themeColor="text1"/>
          <w:lang w:val="en-US"/>
        </w:rPr>
        <w:t xml:space="preserve"> Dissertation may be written in English, following a decision of the Departmental Assembly.</w:t>
      </w:r>
    </w:p>
    <w:p w14:paraId="6CBD8892" w14:textId="77777777" w:rsidR="00C03AB4" w:rsidRPr="00AD2A91" w:rsidRDefault="00C03AB4" w:rsidP="002B2750">
      <w:pPr>
        <w:spacing w:after="0" w:line="240" w:lineRule="auto"/>
        <w:jc w:val="both"/>
        <w:rPr>
          <w:bCs/>
          <w:color w:val="000000" w:themeColor="text1"/>
          <w:lang w:val="en-US"/>
        </w:rPr>
      </w:pPr>
    </w:p>
    <w:p w14:paraId="229DF828" w14:textId="2145EA87" w:rsidR="00AD2A91" w:rsidRDefault="00AD2A91" w:rsidP="00E9430B">
      <w:pPr>
        <w:spacing w:after="0" w:line="240" w:lineRule="auto"/>
        <w:jc w:val="center"/>
        <w:rPr>
          <w:b/>
          <w:bCs/>
          <w:color w:val="000000" w:themeColor="text1"/>
          <w:sz w:val="26"/>
          <w:szCs w:val="26"/>
          <w:lang w:val="en-US"/>
        </w:rPr>
      </w:pPr>
      <w:r w:rsidRPr="00AD2A91">
        <w:rPr>
          <w:b/>
          <w:bCs/>
          <w:color w:val="000000" w:themeColor="text1"/>
          <w:sz w:val="26"/>
          <w:szCs w:val="26"/>
          <w:lang w:val="en-US"/>
        </w:rPr>
        <w:t>Article 11: “Course Program - Credit Units (ECTS)”</w:t>
      </w:r>
    </w:p>
    <w:p w14:paraId="7B9BA0F9" w14:textId="77777777" w:rsidR="00AD2A91" w:rsidRPr="00AD2A91" w:rsidRDefault="00AD2A91" w:rsidP="002B2750">
      <w:pPr>
        <w:spacing w:before="120" w:after="0"/>
        <w:jc w:val="both"/>
        <w:rPr>
          <w:color w:val="000000" w:themeColor="text1"/>
          <w:lang w:val="en-US"/>
        </w:rPr>
      </w:pPr>
      <w:r w:rsidRPr="00AD2A91">
        <w:rPr>
          <w:color w:val="000000" w:themeColor="text1"/>
          <w:lang w:val="en-US"/>
        </w:rPr>
        <w:t xml:space="preserve">1. For the Master’s Diploma of </w:t>
      </w:r>
      <w:proofErr w:type="spellStart"/>
      <w:r w:rsidRPr="00AD2A91">
        <w:rPr>
          <w:color w:val="000000" w:themeColor="text1"/>
          <w:lang w:val="en-US"/>
        </w:rPr>
        <w:t>Specialisation</w:t>
      </w:r>
      <w:proofErr w:type="spellEnd"/>
      <w:r w:rsidRPr="00AD2A91">
        <w:rPr>
          <w:color w:val="000000" w:themeColor="text1"/>
          <w:lang w:val="en-US"/>
        </w:rPr>
        <w:t xml:space="preserve"> (</w:t>
      </w:r>
      <w:proofErr w:type="spellStart"/>
      <w:r w:rsidRPr="00AD2A91">
        <w:rPr>
          <w:color w:val="000000" w:themeColor="text1"/>
          <w:lang w:val="en-US"/>
        </w:rPr>
        <w:t>MDE</w:t>
      </w:r>
      <w:proofErr w:type="spellEnd"/>
      <w:r w:rsidRPr="00AD2A91">
        <w:rPr>
          <w:color w:val="000000" w:themeColor="text1"/>
          <w:lang w:val="en-US"/>
        </w:rPr>
        <w:t xml:space="preserve">), students are required to attend the courses listed below, as well as a series of seminars by specialists from other educational institutions in the public or private sector or from other national and international bodies. The selection of the </w:t>
      </w:r>
      <w:proofErr w:type="gramStart"/>
      <w:r w:rsidRPr="00AD2A91">
        <w:rPr>
          <w:color w:val="000000" w:themeColor="text1"/>
          <w:lang w:val="en-US"/>
        </w:rPr>
        <w:t>aforementioned shall</w:t>
      </w:r>
      <w:proofErr w:type="gramEnd"/>
      <w:r w:rsidRPr="00AD2A91">
        <w:rPr>
          <w:color w:val="000000" w:themeColor="text1"/>
          <w:lang w:val="en-US"/>
        </w:rPr>
        <w:t xml:space="preserve"> be carried out in accordance with the provisions of Law 4957/2022 (A’ 141), as well as the additional amendments of Laws 5094/13.03.2024 (A’ 39) and 5203/2025 (A’ 87).</w:t>
      </w:r>
    </w:p>
    <w:p w14:paraId="1C7B7190" w14:textId="77777777" w:rsidR="00AD2A91" w:rsidRPr="00AD2A91" w:rsidRDefault="00AD2A91" w:rsidP="002B2750">
      <w:pPr>
        <w:spacing w:before="120" w:after="0"/>
        <w:jc w:val="both"/>
        <w:rPr>
          <w:color w:val="000000" w:themeColor="text1"/>
          <w:lang w:val="en-US"/>
        </w:rPr>
      </w:pPr>
      <w:r w:rsidRPr="00AD2A91">
        <w:rPr>
          <w:color w:val="000000" w:themeColor="text1"/>
          <w:lang w:val="en-US"/>
        </w:rPr>
        <w:t>2. Courses are taught in Greek. Seminars and lectures may be held in Greek and/or English. The Dissertation is written in Greek. However, there is also the possibility of writing it in English, following a decision of the Departmental Assembly. In addition, the postgraduate student is required to participate in seminars, lectures, educational excursions and field work.</w:t>
      </w:r>
    </w:p>
    <w:p w14:paraId="232F6D9E" w14:textId="77777777" w:rsidR="002D7BDF" w:rsidRDefault="00AD2A91" w:rsidP="002B2750">
      <w:pPr>
        <w:spacing w:before="120" w:after="0"/>
        <w:jc w:val="both"/>
        <w:rPr>
          <w:color w:val="000000" w:themeColor="text1"/>
          <w:lang w:val="en-US"/>
        </w:rPr>
      </w:pPr>
      <w:r w:rsidRPr="00AD2A91">
        <w:rPr>
          <w:color w:val="000000" w:themeColor="text1"/>
          <w:lang w:val="en-US"/>
        </w:rPr>
        <w:t xml:space="preserve">3. The total number of Credit Units (ECTS) required for the award of the </w:t>
      </w:r>
      <w:proofErr w:type="spellStart"/>
      <w:r w:rsidRPr="00AD2A91">
        <w:rPr>
          <w:color w:val="000000" w:themeColor="text1"/>
          <w:lang w:val="en-US"/>
        </w:rPr>
        <w:t>MDE</w:t>
      </w:r>
      <w:proofErr w:type="spellEnd"/>
      <w:r w:rsidRPr="00AD2A91">
        <w:rPr>
          <w:color w:val="000000" w:themeColor="text1"/>
          <w:lang w:val="en-US"/>
        </w:rPr>
        <w:t xml:space="preserve"> amounts to ninety (90), of which thirty (30) ECTS correspond to courses of the 1st semester of studies, thirty (30) ECTS to courses of the 2nd semester of studies, and thirty (30) ECTS to the preparation, writing and presentation of the Dissertation and the practical training. </w:t>
      </w:r>
      <w:r w:rsidRPr="002B2750">
        <w:rPr>
          <w:color w:val="000000" w:themeColor="text1"/>
          <w:lang w:val="en-US"/>
        </w:rPr>
        <w:t>The course Program is structured as follows:</w:t>
      </w:r>
    </w:p>
    <w:p w14:paraId="386B70AE" w14:textId="4C3E1A5B" w:rsidR="002D7BDF" w:rsidRDefault="002D7BDF" w:rsidP="002B2750">
      <w:pPr>
        <w:spacing w:before="120" w:after="120"/>
        <w:jc w:val="both"/>
        <w:rPr>
          <w:color w:val="000000" w:themeColor="text1"/>
          <w:lang w:val="en-US"/>
        </w:rPr>
      </w:pPr>
      <w:r w:rsidRPr="002D7BDF">
        <w:rPr>
          <w:color w:val="000000" w:themeColor="text1"/>
          <w:lang w:val="en-US"/>
        </w:rPr>
        <w:t>1</w:t>
      </w:r>
      <w:r w:rsidRPr="002D7BDF">
        <w:rPr>
          <w:color w:val="000000" w:themeColor="text1"/>
          <w:vertAlign w:val="superscript"/>
          <w:lang w:val="en-US"/>
        </w:rPr>
        <w:t>st</w:t>
      </w:r>
      <w:r w:rsidRPr="002D7BDF">
        <w:rPr>
          <w:color w:val="000000" w:themeColor="text1"/>
          <w:lang w:val="en-US"/>
        </w:rPr>
        <w:t xml:space="preserve"> Semester: The first semester comprises the attendance of five (5) courses from the table below, which collectively correspond to thirty (30) ECTS.</w:t>
      </w:r>
    </w:p>
    <w:p w14:paraId="47026017" w14:textId="56DDCA83" w:rsidR="007067DE" w:rsidRPr="002D7BDF" w:rsidRDefault="002D7BDF" w:rsidP="002B2750">
      <w:pPr>
        <w:spacing w:before="120" w:after="120"/>
        <w:jc w:val="both"/>
        <w:rPr>
          <w:b/>
          <w:bCs/>
          <w:color w:val="000000" w:themeColor="text1"/>
          <w:lang w:val="en-US"/>
        </w:rPr>
      </w:pPr>
      <w:r w:rsidRPr="002D7BDF">
        <w:rPr>
          <w:b/>
          <w:bCs/>
          <w:color w:val="000000" w:themeColor="text1"/>
          <w:lang w:val="en-US"/>
        </w:rPr>
        <w:t>1</w:t>
      </w:r>
      <w:r w:rsidRPr="002D7BDF">
        <w:rPr>
          <w:b/>
          <w:bCs/>
          <w:color w:val="000000" w:themeColor="text1"/>
          <w:vertAlign w:val="superscript"/>
          <w:lang w:val="en-US"/>
        </w:rPr>
        <w:t>st</w:t>
      </w:r>
      <w:r w:rsidRPr="002D7BDF">
        <w:rPr>
          <w:b/>
          <w:bCs/>
          <w:color w:val="000000" w:themeColor="text1"/>
          <w:lang w:val="en-US"/>
        </w:rPr>
        <w:t xml:space="preserve"> SEMESTER</w:t>
      </w:r>
      <w:r w:rsidR="00446B50" w:rsidRPr="002D7BDF">
        <w:rPr>
          <w:b/>
          <w:bCs/>
          <w:color w:val="000000" w:themeColor="text1"/>
          <w:lang w:val="en-US"/>
        </w:rPr>
        <w:t>:</w:t>
      </w:r>
      <w:r w:rsidR="007067DE" w:rsidRPr="002D7BDF">
        <w:rPr>
          <w:b/>
          <w:bCs/>
          <w:color w:val="000000" w:themeColor="text1"/>
          <w:lang w:val="en-US"/>
        </w:rPr>
        <w:t xml:space="preserve"> </w:t>
      </w:r>
      <w:r w:rsidRPr="002D7BDF">
        <w:rPr>
          <w:b/>
          <w:bCs/>
          <w:color w:val="000000" w:themeColor="text1"/>
          <w:lang w:val="en-US"/>
        </w:rPr>
        <w:t>TOTAL SEMESTER CREDIT UNITS (ECTS) 30</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5998"/>
        <w:gridCol w:w="2637"/>
      </w:tblGrid>
      <w:tr w:rsidR="002D7BDF" w:rsidRPr="007E4524" w14:paraId="33D0718A" w14:textId="77777777" w:rsidTr="00941027">
        <w:tc>
          <w:tcPr>
            <w:tcW w:w="715" w:type="dxa"/>
            <w:tcBorders>
              <w:top w:val="single" w:sz="4" w:space="0" w:color="auto"/>
              <w:bottom w:val="single" w:sz="4" w:space="0" w:color="auto"/>
            </w:tcBorders>
            <w:shd w:val="clear" w:color="auto" w:fill="E2EFD9" w:themeFill="accent6" w:themeFillTint="33"/>
          </w:tcPr>
          <w:p w14:paraId="412D23A7" w14:textId="36A304F6" w:rsidR="002D7BDF" w:rsidRPr="007E4524" w:rsidRDefault="002D7BDF" w:rsidP="002B2750">
            <w:pPr>
              <w:jc w:val="both"/>
              <w:rPr>
                <w:b/>
                <w:bCs/>
                <w:color w:val="000000" w:themeColor="text1"/>
                <w:lang w:val="en-US"/>
              </w:rPr>
            </w:pPr>
            <w:proofErr w:type="spellStart"/>
            <w:r>
              <w:rPr>
                <w:rFonts w:ascii="Arial" w:hAnsi="Arial"/>
                <w:b/>
                <w:bCs/>
                <w:sz w:val="20"/>
                <w:szCs w:val="20"/>
              </w:rPr>
              <w:t>No</w:t>
            </w:r>
            <w:proofErr w:type="spellEnd"/>
            <w:r>
              <w:rPr>
                <w:rFonts w:ascii="Arial" w:hAnsi="Arial"/>
                <w:b/>
                <w:bCs/>
                <w:sz w:val="20"/>
                <w:szCs w:val="20"/>
              </w:rPr>
              <w:t>.</w:t>
            </w:r>
          </w:p>
        </w:tc>
        <w:tc>
          <w:tcPr>
            <w:tcW w:w="5998" w:type="dxa"/>
            <w:tcBorders>
              <w:top w:val="single" w:sz="4" w:space="0" w:color="auto"/>
              <w:bottom w:val="single" w:sz="4" w:space="0" w:color="auto"/>
            </w:tcBorders>
            <w:shd w:val="clear" w:color="auto" w:fill="E2EFD9" w:themeFill="accent6" w:themeFillTint="33"/>
          </w:tcPr>
          <w:p w14:paraId="7BBD9A93" w14:textId="19C77BDA" w:rsidR="002D7BDF" w:rsidRPr="007E4524" w:rsidRDefault="002D7BDF" w:rsidP="002B2750">
            <w:pPr>
              <w:jc w:val="both"/>
              <w:rPr>
                <w:b/>
                <w:bCs/>
                <w:color w:val="000000" w:themeColor="text1"/>
              </w:rPr>
            </w:pPr>
            <w:proofErr w:type="spellStart"/>
            <w:r>
              <w:rPr>
                <w:rFonts w:ascii="Arial" w:hAnsi="Arial"/>
                <w:b/>
                <w:bCs/>
                <w:sz w:val="20"/>
                <w:szCs w:val="20"/>
              </w:rPr>
              <w:t>Courses</w:t>
            </w:r>
            <w:proofErr w:type="spellEnd"/>
          </w:p>
        </w:tc>
        <w:tc>
          <w:tcPr>
            <w:tcW w:w="2637" w:type="dxa"/>
            <w:tcBorders>
              <w:top w:val="single" w:sz="4" w:space="0" w:color="auto"/>
              <w:bottom w:val="single" w:sz="4" w:space="0" w:color="auto"/>
            </w:tcBorders>
            <w:shd w:val="clear" w:color="auto" w:fill="E2EFD9" w:themeFill="accent6" w:themeFillTint="33"/>
          </w:tcPr>
          <w:p w14:paraId="33E00299" w14:textId="77777777" w:rsidR="002D7BDF" w:rsidRPr="007E4524" w:rsidRDefault="002D7BDF" w:rsidP="002B2750">
            <w:pPr>
              <w:jc w:val="both"/>
              <w:rPr>
                <w:b/>
                <w:bCs/>
                <w:color w:val="000000" w:themeColor="text1"/>
                <w:lang w:val="en-US"/>
              </w:rPr>
            </w:pPr>
            <w:r w:rsidRPr="007E4524">
              <w:rPr>
                <w:b/>
                <w:bCs/>
                <w:color w:val="000000" w:themeColor="text1"/>
                <w:lang w:val="en-US"/>
              </w:rPr>
              <w:t>ECTS</w:t>
            </w:r>
          </w:p>
        </w:tc>
      </w:tr>
      <w:tr w:rsidR="002D7BDF" w:rsidRPr="002D7BDF" w14:paraId="57EE11A4" w14:textId="77777777" w:rsidTr="00941027">
        <w:tc>
          <w:tcPr>
            <w:tcW w:w="715" w:type="dxa"/>
            <w:tcBorders>
              <w:top w:val="single" w:sz="4" w:space="0" w:color="auto"/>
            </w:tcBorders>
          </w:tcPr>
          <w:p w14:paraId="5EA07952" w14:textId="7EAB3529" w:rsidR="002D7BDF" w:rsidRPr="002D7BDF" w:rsidRDefault="002D7BDF" w:rsidP="002B2750">
            <w:pPr>
              <w:jc w:val="both"/>
              <w:rPr>
                <w:lang w:val="en-US"/>
              </w:rPr>
            </w:pPr>
            <w:r w:rsidRPr="002D7BDF">
              <w:rPr>
                <w:lang w:val="en-US"/>
              </w:rPr>
              <w:t>1</w:t>
            </w:r>
          </w:p>
        </w:tc>
        <w:tc>
          <w:tcPr>
            <w:tcW w:w="5998" w:type="dxa"/>
            <w:tcBorders>
              <w:top w:val="single" w:sz="4" w:space="0" w:color="auto"/>
            </w:tcBorders>
          </w:tcPr>
          <w:p w14:paraId="4D5B35DA" w14:textId="2FE529D3" w:rsidR="002D7BDF" w:rsidRPr="002D7BDF" w:rsidRDefault="002D7BDF" w:rsidP="002B2750">
            <w:pPr>
              <w:jc w:val="both"/>
              <w:rPr>
                <w:lang w:val="en-US"/>
              </w:rPr>
            </w:pPr>
            <w:r w:rsidRPr="002D7BDF">
              <w:rPr>
                <w:lang w:val="en-US"/>
              </w:rPr>
              <w:t>Greenhouse Construction</w:t>
            </w:r>
          </w:p>
        </w:tc>
        <w:tc>
          <w:tcPr>
            <w:tcW w:w="2637" w:type="dxa"/>
            <w:tcBorders>
              <w:top w:val="single" w:sz="4" w:space="0" w:color="auto"/>
            </w:tcBorders>
          </w:tcPr>
          <w:p w14:paraId="3F2DB7B9" w14:textId="77777777" w:rsidR="002D7BDF" w:rsidRPr="002D7BDF" w:rsidRDefault="002D7BDF" w:rsidP="002B2750">
            <w:pPr>
              <w:jc w:val="both"/>
              <w:rPr>
                <w:lang w:val="en-US"/>
              </w:rPr>
            </w:pPr>
            <w:r w:rsidRPr="002D7BDF">
              <w:rPr>
                <w:lang w:val="en-US"/>
              </w:rPr>
              <w:t>6</w:t>
            </w:r>
          </w:p>
        </w:tc>
      </w:tr>
      <w:tr w:rsidR="002D7BDF" w:rsidRPr="002D7BDF" w14:paraId="56FCFC35" w14:textId="77777777" w:rsidTr="00941027">
        <w:tc>
          <w:tcPr>
            <w:tcW w:w="715" w:type="dxa"/>
          </w:tcPr>
          <w:p w14:paraId="6327ADD2" w14:textId="7460A6EB" w:rsidR="002D7BDF" w:rsidRPr="002D7BDF" w:rsidRDefault="002D7BDF" w:rsidP="002B2750">
            <w:pPr>
              <w:jc w:val="both"/>
              <w:rPr>
                <w:lang w:val="en-US"/>
              </w:rPr>
            </w:pPr>
            <w:r w:rsidRPr="002D7BDF">
              <w:rPr>
                <w:lang w:val="en-US"/>
              </w:rPr>
              <w:t>2</w:t>
            </w:r>
          </w:p>
        </w:tc>
        <w:tc>
          <w:tcPr>
            <w:tcW w:w="5998" w:type="dxa"/>
          </w:tcPr>
          <w:p w14:paraId="04444B0D" w14:textId="36781EA3" w:rsidR="002D7BDF" w:rsidRPr="002D7BDF" w:rsidRDefault="002D7BDF" w:rsidP="002B2750">
            <w:pPr>
              <w:jc w:val="both"/>
              <w:rPr>
                <w:lang w:val="en-US"/>
              </w:rPr>
            </w:pPr>
            <w:r w:rsidRPr="002D7BDF">
              <w:rPr>
                <w:lang w:val="en-US"/>
              </w:rPr>
              <w:t>Greenhouse Environment</w:t>
            </w:r>
          </w:p>
        </w:tc>
        <w:tc>
          <w:tcPr>
            <w:tcW w:w="2637" w:type="dxa"/>
          </w:tcPr>
          <w:p w14:paraId="4AFFEB91" w14:textId="77777777" w:rsidR="002D7BDF" w:rsidRPr="002D7BDF" w:rsidRDefault="002D7BDF" w:rsidP="002B2750">
            <w:pPr>
              <w:jc w:val="both"/>
              <w:rPr>
                <w:lang w:val="en-US"/>
              </w:rPr>
            </w:pPr>
            <w:r w:rsidRPr="002D7BDF">
              <w:rPr>
                <w:lang w:val="en-US"/>
              </w:rPr>
              <w:t>6</w:t>
            </w:r>
          </w:p>
        </w:tc>
      </w:tr>
      <w:tr w:rsidR="002D7BDF" w:rsidRPr="002D7BDF" w14:paraId="7E32D043" w14:textId="77777777" w:rsidTr="00941027">
        <w:tc>
          <w:tcPr>
            <w:tcW w:w="715" w:type="dxa"/>
          </w:tcPr>
          <w:p w14:paraId="426451A0" w14:textId="54FDDF3B" w:rsidR="002D7BDF" w:rsidRPr="002D7BDF" w:rsidRDefault="002D7BDF" w:rsidP="002B2750">
            <w:pPr>
              <w:jc w:val="both"/>
              <w:rPr>
                <w:lang w:val="en-US"/>
              </w:rPr>
            </w:pPr>
            <w:r w:rsidRPr="002D7BDF">
              <w:rPr>
                <w:lang w:val="en-US"/>
              </w:rPr>
              <w:t>3</w:t>
            </w:r>
          </w:p>
        </w:tc>
        <w:tc>
          <w:tcPr>
            <w:tcW w:w="5998" w:type="dxa"/>
          </w:tcPr>
          <w:p w14:paraId="1D9C2ED5" w14:textId="358603F9" w:rsidR="002D7BDF" w:rsidRPr="002D7BDF" w:rsidRDefault="002D7BDF" w:rsidP="002B2750">
            <w:pPr>
              <w:jc w:val="both"/>
              <w:rPr>
                <w:lang w:val="en-US"/>
              </w:rPr>
            </w:pPr>
            <w:r w:rsidRPr="002D7BDF">
              <w:rPr>
                <w:lang w:val="en-US"/>
              </w:rPr>
              <w:t>Climate, Irrigation and Nutrition Control, Automation and IoT Technologies</w:t>
            </w:r>
          </w:p>
        </w:tc>
        <w:tc>
          <w:tcPr>
            <w:tcW w:w="2637" w:type="dxa"/>
          </w:tcPr>
          <w:p w14:paraId="0BBD74B4" w14:textId="77777777" w:rsidR="002D7BDF" w:rsidRPr="002D7BDF" w:rsidRDefault="002D7BDF" w:rsidP="002B2750">
            <w:pPr>
              <w:jc w:val="both"/>
              <w:rPr>
                <w:lang w:val="en-US"/>
              </w:rPr>
            </w:pPr>
            <w:r w:rsidRPr="002D7BDF">
              <w:rPr>
                <w:lang w:val="en-US"/>
              </w:rPr>
              <w:t>6</w:t>
            </w:r>
          </w:p>
        </w:tc>
      </w:tr>
      <w:tr w:rsidR="002D7BDF" w:rsidRPr="002D7BDF" w14:paraId="1C231EA4" w14:textId="77777777" w:rsidTr="00941027">
        <w:tc>
          <w:tcPr>
            <w:tcW w:w="715" w:type="dxa"/>
          </w:tcPr>
          <w:p w14:paraId="7E6CA75A" w14:textId="1EA718B2" w:rsidR="002D7BDF" w:rsidRPr="002D7BDF" w:rsidRDefault="002D7BDF" w:rsidP="002B2750">
            <w:pPr>
              <w:jc w:val="both"/>
              <w:rPr>
                <w:lang w:val="en-US"/>
              </w:rPr>
            </w:pPr>
            <w:r w:rsidRPr="002D7BDF">
              <w:rPr>
                <w:lang w:val="en-US"/>
              </w:rPr>
              <w:t>4</w:t>
            </w:r>
          </w:p>
        </w:tc>
        <w:tc>
          <w:tcPr>
            <w:tcW w:w="5998" w:type="dxa"/>
          </w:tcPr>
          <w:p w14:paraId="295D2234" w14:textId="25EEB5BC" w:rsidR="002D7BDF" w:rsidRPr="002D7BDF" w:rsidRDefault="002D7BDF" w:rsidP="002B2750">
            <w:pPr>
              <w:jc w:val="both"/>
              <w:rPr>
                <w:lang w:val="en-US"/>
              </w:rPr>
            </w:pPr>
            <w:r w:rsidRPr="002D7BDF">
              <w:rPr>
                <w:lang w:val="en-US"/>
              </w:rPr>
              <w:t>Energy Systems - Energy Savings</w:t>
            </w:r>
          </w:p>
        </w:tc>
        <w:tc>
          <w:tcPr>
            <w:tcW w:w="2637" w:type="dxa"/>
          </w:tcPr>
          <w:p w14:paraId="74F5FE21" w14:textId="77777777" w:rsidR="002D7BDF" w:rsidRPr="002D7BDF" w:rsidRDefault="002D7BDF" w:rsidP="002B2750">
            <w:pPr>
              <w:jc w:val="both"/>
              <w:rPr>
                <w:lang w:val="en-US"/>
              </w:rPr>
            </w:pPr>
            <w:r w:rsidRPr="002D7BDF">
              <w:rPr>
                <w:lang w:val="en-US"/>
              </w:rPr>
              <w:t>6</w:t>
            </w:r>
          </w:p>
        </w:tc>
      </w:tr>
      <w:tr w:rsidR="002D7BDF" w:rsidRPr="002D7BDF" w14:paraId="2DAAA55B" w14:textId="77777777" w:rsidTr="00446B50">
        <w:trPr>
          <w:trHeight w:val="389"/>
        </w:trPr>
        <w:tc>
          <w:tcPr>
            <w:tcW w:w="715" w:type="dxa"/>
            <w:tcBorders>
              <w:bottom w:val="single" w:sz="4" w:space="0" w:color="auto"/>
            </w:tcBorders>
          </w:tcPr>
          <w:p w14:paraId="0A5B4DBA" w14:textId="1DB3E95B" w:rsidR="002D7BDF" w:rsidRPr="002D7BDF" w:rsidRDefault="002D7BDF" w:rsidP="002B2750">
            <w:pPr>
              <w:jc w:val="both"/>
              <w:rPr>
                <w:lang w:val="en-US"/>
              </w:rPr>
            </w:pPr>
            <w:r w:rsidRPr="002D7BDF">
              <w:rPr>
                <w:lang w:val="en-US"/>
              </w:rPr>
              <w:t>5</w:t>
            </w:r>
          </w:p>
        </w:tc>
        <w:tc>
          <w:tcPr>
            <w:tcW w:w="5998" w:type="dxa"/>
            <w:tcBorders>
              <w:bottom w:val="single" w:sz="4" w:space="0" w:color="auto"/>
            </w:tcBorders>
          </w:tcPr>
          <w:p w14:paraId="6BC18B5F" w14:textId="5C21A162" w:rsidR="002D7BDF" w:rsidRPr="002D7BDF" w:rsidRDefault="002D7BDF" w:rsidP="002B2750">
            <w:pPr>
              <w:jc w:val="both"/>
              <w:rPr>
                <w:lang w:val="en-US"/>
              </w:rPr>
            </w:pPr>
            <w:r w:rsidRPr="002D7BDF">
              <w:rPr>
                <w:lang w:val="en-US"/>
              </w:rPr>
              <w:t>Circular Economy and Environmental Impact</w:t>
            </w:r>
          </w:p>
        </w:tc>
        <w:tc>
          <w:tcPr>
            <w:tcW w:w="2637" w:type="dxa"/>
            <w:tcBorders>
              <w:bottom w:val="single" w:sz="4" w:space="0" w:color="auto"/>
            </w:tcBorders>
          </w:tcPr>
          <w:p w14:paraId="7B0C9B31" w14:textId="77777777" w:rsidR="002D7BDF" w:rsidRPr="002D7BDF" w:rsidRDefault="002D7BDF" w:rsidP="002B2750">
            <w:pPr>
              <w:jc w:val="both"/>
              <w:rPr>
                <w:lang w:val="en-US"/>
              </w:rPr>
            </w:pPr>
            <w:r w:rsidRPr="002D7BDF">
              <w:rPr>
                <w:lang w:val="en-US"/>
              </w:rPr>
              <w:t>6</w:t>
            </w:r>
          </w:p>
        </w:tc>
      </w:tr>
    </w:tbl>
    <w:p w14:paraId="069665F6" w14:textId="77777777" w:rsidR="007067DE" w:rsidRPr="007E4524" w:rsidRDefault="007067DE" w:rsidP="002B2750">
      <w:pPr>
        <w:spacing w:after="0"/>
        <w:jc w:val="both"/>
        <w:rPr>
          <w:color w:val="000000" w:themeColor="text1"/>
        </w:rPr>
      </w:pPr>
    </w:p>
    <w:p w14:paraId="1C22316C" w14:textId="26EEF479" w:rsidR="002D7BDF" w:rsidRDefault="002D7BDF" w:rsidP="002B2750">
      <w:pPr>
        <w:spacing w:before="120" w:after="120"/>
        <w:jc w:val="both"/>
        <w:rPr>
          <w:color w:val="000000" w:themeColor="text1"/>
          <w:lang w:val="en-US"/>
        </w:rPr>
      </w:pPr>
      <w:r w:rsidRPr="002D7BDF">
        <w:rPr>
          <w:color w:val="000000" w:themeColor="text1"/>
          <w:lang w:val="en-US"/>
        </w:rPr>
        <w:t>2</w:t>
      </w:r>
      <w:r w:rsidRPr="002D7BDF">
        <w:rPr>
          <w:color w:val="000000" w:themeColor="text1"/>
          <w:vertAlign w:val="superscript"/>
          <w:lang w:val="en-US"/>
        </w:rPr>
        <w:t>nd</w:t>
      </w:r>
      <w:r w:rsidRPr="002D7BDF">
        <w:rPr>
          <w:color w:val="000000" w:themeColor="text1"/>
          <w:lang w:val="en-US"/>
        </w:rPr>
        <w:t xml:space="preserve"> Semester: The second semester comprises the attendance of five (5) courses from the table below, which collectively correspond to thirty (30) ECTS.</w:t>
      </w:r>
    </w:p>
    <w:p w14:paraId="00059746" w14:textId="14C67278" w:rsidR="002D7BDF" w:rsidRPr="002D7BDF" w:rsidRDefault="002D7BDF" w:rsidP="002B2750">
      <w:pPr>
        <w:spacing w:before="120" w:after="120"/>
        <w:jc w:val="both"/>
        <w:rPr>
          <w:b/>
          <w:bCs/>
          <w:color w:val="000000" w:themeColor="text1"/>
          <w:lang w:val="en-US"/>
        </w:rPr>
      </w:pPr>
      <w:r w:rsidRPr="002D7BDF">
        <w:rPr>
          <w:b/>
          <w:bCs/>
          <w:color w:val="000000" w:themeColor="text1"/>
          <w:lang w:val="en-US"/>
        </w:rPr>
        <w:t>2</w:t>
      </w:r>
      <w:r w:rsidRPr="002D7BDF">
        <w:rPr>
          <w:b/>
          <w:bCs/>
          <w:color w:val="000000" w:themeColor="text1"/>
          <w:vertAlign w:val="superscript"/>
          <w:lang w:val="en-US"/>
        </w:rPr>
        <w:t>nd</w:t>
      </w:r>
      <w:r w:rsidRPr="002D7BDF">
        <w:rPr>
          <w:b/>
          <w:bCs/>
          <w:color w:val="000000" w:themeColor="text1"/>
          <w:lang w:val="en-US"/>
        </w:rPr>
        <w:t xml:space="preserve"> SEMESTER: TOTAL SEMESTER CREDIT UNITS (ECTS) 30</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5998"/>
        <w:gridCol w:w="2637"/>
      </w:tblGrid>
      <w:tr w:rsidR="002D7BDF" w:rsidRPr="002D7BDF" w14:paraId="6295CDFD" w14:textId="77777777" w:rsidTr="00941027">
        <w:tc>
          <w:tcPr>
            <w:tcW w:w="715" w:type="dxa"/>
            <w:tcBorders>
              <w:top w:val="single" w:sz="4" w:space="0" w:color="auto"/>
              <w:bottom w:val="single" w:sz="4" w:space="0" w:color="auto"/>
            </w:tcBorders>
            <w:shd w:val="clear" w:color="auto" w:fill="E2EFD9" w:themeFill="accent6" w:themeFillTint="33"/>
          </w:tcPr>
          <w:p w14:paraId="7BE0C4DB" w14:textId="3C5D9341" w:rsidR="002D7BDF" w:rsidRPr="002D7BDF" w:rsidRDefault="002D7BDF" w:rsidP="002D7BDF">
            <w:pPr>
              <w:jc w:val="center"/>
              <w:rPr>
                <w:b/>
                <w:bCs/>
                <w:color w:val="000000" w:themeColor="text1"/>
                <w:lang w:val="en-US"/>
              </w:rPr>
            </w:pPr>
            <w:proofErr w:type="spellStart"/>
            <w:r w:rsidRPr="002D7BDF">
              <w:rPr>
                <w:b/>
                <w:bCs/>
              </w:rPr>
              <w:lastRenderedPageBreak/>
              <w:t>No</w:t>
            </w:r>
            <w:proofErr w:type="spellEnd"/>
            <w:r w:rsidRPr="002D7BDF">
              <w:rPr>
                <w:b/>
                <w:bCs/>
              </w:rPr>
              <w:t>.</w:t>
            </w:r>
          </w:p>
        </w:tc>
        <w:tc>
          <w:tcPr>
            <w:tcW w:w="5998" w:type="dxa"/>
            <w:tcBorders>
              <w:top w:val="single" w:sz="4" w:space="0" w:color="auto"/>
              <w:bottom w:val="single" w:sz="4" w:space="0" w:color="auto"/>
            </w:tcBorders>
            <w:shd w:val="clear" w:color="auto" w:fill="E2EFD9" w:themeFill="accent6" w:themeFillTint="33"/>
          </w:tcPr>
          <w:p w14:paraId="78ED0875" w14:textId="7529B4E5" w:rsidR="002D7BDF" w:rsidRPr="002D7BDF" w:rsidRDefault="002D7BDF" w:rsidP="002D7BDF">
            <w:pPr>
              <w:jc w:val="center"/>
              <w:rPr>
                <w:b/>
                <w:bCs/>
                <w:color w:val="000000" w:themeColor="text1"/>
              </w:rPr>
            </w:pPr>
            <w:proofErr w:type="spellStart"/>
            <w:r w:rsidRPr="002D7BDF">
              <w:rPr>
                <w:b/>
                <w:bCs/>
              </w:rPr>
              <w:t>Courses</w:t>
            </w:r>
            <w:proofErr w:type="spellEnd"/>
          </w:p>
        </w:tc>
        <w:tc>
          <w:tcPr>
            <w:tcW w:w="2637" w:type="dxa"/>
            <w:tcBorders>
              <w:top w:val="single" w:sz="4" w:space="0" w:color="auto"/>
              <w:bottom w:val="single" w:sz="4" w:space="0" w:color="auto"/>
            </w:tcBorders>
            <w:shd w:val="clear" w:color="auto" w:fill="E2EFD9" w:themeFill="accent6" w:themeFillTint="33"/>
          </w:tcPr>
          <w:p w14:paraId="386A56EF" w14:textId="77777777" w:rsidR="002D7BDF" w:rsidRPr="002D7BDF" w:rsidRDefault="002D7BDF" w:rsidP="002D7BDF">
            <w:pPr>
              <w:jc w:val="center"/>
              <w:rPr>
                <w:b/>
                <w:bCs/>
                <w:color w:val="000000" w:themeColor="text1"/>
                <w:lang w:val="en-US"/>
              </w:rPr>
            </w:pPr>
            <w:r w:rsidRPr="002D7BDF">
              <w:rPr>
                <w:b/>
                <w:bCs/>
                <w:color w:val="000000" w:themeColor="text1"/>
                <w:lang w:val="en-US"/>
              </w:rPr>
              <w:t>ECTS</w:t>
            </w:r>
          </w:p>
        </w:tc>
      </w:tr>
      <w:tr w:rsidR="002D7BDF" w:rsidRPr="007E4524" w14:paraId="0FE82821" w14:textId="77777777" w:rsidTr="00941027">
        <w:tc>
          <w:tcPr>
            <w:tcW w:w="715" w:type="dxa"/>
            <w:tcBorders>
              <w:top w:val="single" w:sz="4" w:space="0" w:color="auto"/>
            </w:tcBorders>
          </w:tcPr>
          <w:p w14:paraId="280C4179" w14:textId="146ABBA6" w:rsidR="002D7BDF" w:rsidRPr="007E4524" w:rsidRDefault="002D7BDF" w:rsidP="002D7BDF">
            <w:pPr>
              <w:spacing w:before="120"/>
              <w:jc w:val="center"/>
              <w:rPr>
                <w:color w:val="000000" w:themeColor="text1"/>
                <w:lang w:val="en-US"/>
              </w:rPr>
            </w:pPr>
            <w:r w:rsidRPr="009F4D64">
              <w:t>1</w:t>
            </w:r>
          </w:p>
        </w:tc>
        <w:tc>
          <w:tcPr>
            <w:tcW w:w="5998" w:type="dxa"/>
            <w:tcBorders>
              <w:top w:val="single" w:sz="4" w:space="0" w:color="auto"/>
            </w:tcBorders>
          </w:tcPr>
          <w:p w14:paraId="79387B45" w14:textId="665F0EBB" w:rsidR="002D7BDF" w:rsidRPr="007E4524" w:rsidRDefault="002D7BDF" w:rsidP="002D7BDF">
            <w:pPr>
              <w:spacing w:before="120"/>
              <w:jc w:val="both"/>
              <w:rPr>
                <w:color w:val="000000" w:themeColor="text1"/>
              </w:rPr>
            </w:pPr>
            <w:proofErr w:type="spellStart"/>
            <w:r w:rsidRPr="009F4D64">
              <w:t>Nutrition</w:t>
            </w:r>
            <w:proofErr w:type="spellEnd"/>
            <w:r w:rsidRPr="009F4D64">
              <w:t xml:space="preserve"> of </w:t>
            </w:r>
            <w:proofErr w:type="spellStart"/>
            <w:r w:rsidRPr="009F4D64">
              <w:t>Greenhouse</w:t>
            </w:r>
            <w:proofErr w:type="spellEnd"/>
            <w:r w:rsidRPr="009F4D64">
              <w:t xml:space="preserve"> </w:t>
            </w:r>
            <w:proofErr w:type="spellStart"/>
            <w:r w:rsidRPr="009F4D64">
              <w:t>Crops</w:t>
            </w:r>
            <w:proofErr w:type="spellEnd"/>
          </w:p>
        </w:tc>
        <w:tc>
          <w:tcPr>
            <w:tcW w:w="2637" w:type="dxa"/>
            <w:tcBorders>
              <w:top w:val="single" w:sz="4" w:space="0" w:color="auto"/>
            </w:tcBorders>
          </w:tcPr>
          <w:p w14:paraId="06DE0EBD" w14:textId="77777777" w:rsidR="002D7BDF" w:rsidRPr="007E4524" w:rsidRDefault="002D7BDF" w:rsidP="002D7BDF">
            <w:pPr>
              <w:spacing w:before="120"/>
              <w:jc w:val="center"/>
              <w:rPr>
                <w:color w:val="000000" w:themeColor="text1"/>
              </w:rPr>
            </w:pPr>
            <w:r w:rsidRPr="007E4524">
              <w:rPr>
                <w:color w:val="000000" w:themeColor="text1"/>
              </w:rPr>
              <w:t>6</w:t>
            </w:r>
          </w:p>
        </w:tc>
      </w:tr>
      <w:tr w:rsidR="002D7BDF" w:rsidRPr="007E4524" w14:paraId="028BF751" w14:textId="77777777" w:rsidTr="00941027">
        <w:tc>
          <w:tcPr>
            <w:tcW w:w="715" w:type="dxa"/>
          </w:tcPr>
          <w:p w14:paraId="585827B2" w14:textId="0A5D5B5F" w:rsidR="002D7BDF" w:rsidRPr="007E4524" w:rsidRDefault="002D7BDF" w:rsidP="002D7BDF">
            <w:pPr>
              <w:jc w:val="center"/>
              <w:rPr>
                <w:color w:val="000000" w:themeColor="text1"/>
                <w:lang w:val="en-US"/>
              </w:rPr>
            </w:pPr>
            <w:r w:rsidRPr="009F4D64">
              <w:t>2</w:t>
            </w:r>
          </w:p>
        </w:tc>
        <w:tc>
          <w:tcPr>
            <w:tcW w:w="5998" w:type="dxa"/>
          </w:tcPr>
          <w:p w14:paraId="48F7A9DC" w14:textId="69AE8D89" w:rsidR="002D7BDF" w:rsidRPr="002D7BDF" w:rsidRDefault="002D7BDF" w:rsidP="002D7BDF">
            <w:pPr>
              <w:jc w:val="both"/>
              <w:rPr>
                <w:color w:val="000000" w:themeColor="text1"/>
                <w:lang w:val="en-US"/>
              </w:rPr>
            </w:pPr>
            <w:r w:rsidRPr="002D7BDF">
              <w:rPr>
                <w:lang w:val="en-US"/>
              </w:rPr>
              <w:t>Sustainable and Innovative Production Systems</w:t>
            </w:r>
          </w:p>
        </w:tc>
        <w:tc>
          <w:tcPr>
            <w:tcW w:w="2637" w:type="dxa"/>
          </w:tcPr>
          <w:p w14:paraId="603C40BA" w14:textId="77777777" w:rsidR="002D7BDF" w:rsidRPr="007E4524" w:rsidRDefault="002D7BDF" w:rsidP="002D7BDF">
            <w:pPr>
              <w:jc w:val="center"/>
              <w:rPr>
                <w:color w:val="000000" w:themeColor="text1"/>
              </w:rPr>
            </w:pPr>
            <w:r w:rsidRPr="007E4524">
              <w:rPr>
                <w:color w:val="000000" w:themeColor="text1"/>
              </w:rPr>
              <w:t>6</w:t>
            </w:r>
          </w:p>
        </w:tc>
      </w:tr>
      <w:tr w:rsidR="002D7BDF" w:rsidRPr="007E4524" w14:paraId="096F1664" w14:textId="77777777" w:rsidTr="00941027">
        <w:tc>
          <w:tcPr>
            <w:tcW w:w="715" w:type="dxa"/>
          </w:tcPr>
          <w:p w14:paraId="4E9B8670" w14:textId="77C16DF8" w:rsidR="002D7BDF" w:rsidRPr="007E4524" w:rsidRDefault="002D7BDF" w:rsidP="002D7BDF">
            <w:pPr>
              <w:jc w:val="center"/>
              <w:rPr>
                <w:color w:val="000000" w:themeColor="text1"/>
                <w:lang w:val="en-US"/>
              </w:rPr>
            </w:pPr>
            <w:r w:rsidRPr="009F4D64">
              <w:t>3</w:t>
            </w:r>
          </w:p>
        </w:tc>
        <w:tc>
          <w:tcPr>
            <w:tcW w:w="5998" w:type="dxa"/>
          </w:tcPr>
          <w:p w14:paraId="3F815061" w14:textId="127853E1" w:rsidR="002D7BDF" w:rsidRPr="002D7BDF" w:rsidRDefault="002D7BDF" w:rsidP="002D7BDF">
            <w:pPr>
              <w:jc w:val="both"/>
              <w:rPr>
                <w:color w:val="000000" w:themeColor="text1"/>
                <w:lang w:val="en-US"/>
              </w:rPr>
            </w:pPr>
            <w:r w:rsidRPr="002D7BDF">
              <w:rPr>
                <w:lang w:val="en-US"/>
              </w:rPr>
              <w:t>Plant Protection and Integrated Pest Management (</w:t>
            </w:r>
            <w:proofErr w:type="spellStart"/>
            <w:r w:rsidRPr="002D7BDF">
              <w:rPr>
                <w:lang w:val="en-US"/>
              </w:rPr>
              <w:t>IPM</w:t>
            </w:r>
            <w:proofErr w:type="spellEnd"/>
            <w:r w:rsidRPr="002D7BDF">
              <w:rPr>
                <w:lang w:val="en-US"/>
              </w:rPr>
              <w:t>)</w:t>
            </w:r>
          </w:p>
        </w:tc>
        <w:tc>
          <w:tcPr>
            <w:tcW w:w="2637" w:type="dxa"/>
          </w:tcPr>
          <w:p w14:paraId="5EF573FA" w14:textId="77777777" w:rsidR="002D7BDF" w:rsidRPr="007E4524" w:rsidRDefault="002D7BDF" w:rsidP="002D7BDF">
            <w:pPr>
              <w:jc w:val="center"/>
              <w:rPr>
                <w:color w:val="000000" w:themeColor="text1"/>
              </w:rPr>
            </w:pPr>
            <w:r w:rsidRPr="007E4524">
              <w:rPr>
                <w:color w:val="000000" w:themeColor="text1"/>
              </w:rPr>
              <w:t>6</w:t>
            </w:r>
          </w:p>
        </w:tc>
      </w:tr>
      <w:tr w:rsidR="002D7BDF" w:rsidRPr="007E4524" w14:paraId="377D5166" w14:textId="77777777" w:rsidTr="00941027">
        <w:tc>
          <w:tcPr>
            <w:tcW w:w="715" w:type="dxa"/>
          </w:tcPr>
          <w:p w14:paraId="05BAA245" w14:textId="223DB206" w:rsidR="002D7BDF" w:rsidRPr="007E4524" w:rsidRDefault="002D7BDF" w:rsidP="002D7BDF">
            <w:pPr>
              <w:jc w:val="center"/>
              <w:rPr>
                <w:color w:val="000000" w:themeColor="text1"/>
                <w:lang w:val="en-US"/>
              </w:rPr>
            </w:pPr>
            <w:r w:rsidRPr="009F4D64">
              <w:t>4</w:t>
            </w:r>
          </w:p>
        </w:tc>
        <w:tc>
          <w:tcPr>
            <w:tcW w:w="5998" w:type="dxa"/>
          </w:tcPr>
          <w:p w14:paraId="63EFDD6C" w14:textId="34648AA3" w:rsidR="002D7BDF" w:rsidRPr="002D7BDF" w:rsidRDefault="002D7BDF" w:rsidP="002D7BDF">
            <w:pPr>
              <w:jc w:val="both"/>
              <w:rPr>
                <w:color w:val="000000" w:themeColor="text1"/>
                <w:lang w:val="en-US"/>
              </w:rPr>
            </w:pPr>
            <w:r w:rsidRPr="002D7BDF">
              <w:rPr>
                <w:lang w:val="en-US"/>
              </w:rPr>
              <w:t>Post-harvest Handling of Products</w:t>
            </w:r>
          </w:p>
        </w:tc>
        <w:tc>
          <w:tcPr>
            <w:tcW w:w="2637" w:type="dxa"/>
          </w:tcPr>
          <w:p w14:paraId="040E6675" w14:textId="77777777" w:rsidR="002D7BDF" w:rsidRPr="007E4524" w:rsidRDefault="002D7BDF" w:rsidP="002D7BDF">
            <w:pPr>
              <w:jc w:val="center"/>
              <w:rPr>
                <w:color w:val="000000" w:themeColor="text1"/>
              </w:rPr>
            </w:pPr>
            <w:r w:rsidRPr="007E4524">
              <w:rPr>
                <w:color w:val="000000" w:themeColor="text1"/>
              </w:rPr>
              <w:t>6</w:t>
            </w:r>
          </w:p>
        </w:tc>
      </w:tr>
      <w:tr w:rsidR="002D7BDF" w:rsidRPr="007E4524" w14:paraId="2B74FB26" w14:textId="77777777" w:rsidTr="00446B50">
        <w:trPr>
          <w:trHeight w:val="648"/>
        </w:trPr>
        <w:tc>
          <w:tcPr>
            <w:tcW w:w="715" w:type="dxa"/>
            <w:tcBorders>
              <w:bottom w:val="single" w:sz="4" w:space="0" w:color="auto"/>
            </w:tcBorders>
          </w:tcPr>
          <w:p w14:paraId="5DA8870D" w14:textId="54352167" w:rsidR="002D7BDF" w:rsidRPr="007E4524" w:rsidRDefault="002D7BDF" w:rsidP="002D7BDF">
            <w:pPr>
              <w:jc w:val="center"/>
              <w:rPr>
                <w:color w:val="000000" w:themeColor="text1"/>
                <w:lang w:val="en-US"/>
              </w:rPr>
            </w:pPr>
            <w:r w:rsidRPr="009F4D64">
              <w:t>5</w:t>
            </w:r>
          </w:p>
        </w:tc>
        <w:tc>
          <w:tcPr>
            <w:tcW w:w="5998" w:type="dxa"/>
            <w:tcBorders>
              <w:bottom w:val="single" w:sz="4" w:space="0" w:color="auto"/>
            </w:tcBorders>
          </w:tcPr>
          <w:p w14:paraId="2551E520" w14:textId="1DA5FF62" w:rsidR="002D7BDF" w:rsidRPr="002D7BDF" w:rsidRDefault="002D7BDF" w:rsidP="002D7BDF">
            <w:pPr>
              <w:rPr>
                <w:color w:val="000000" w:themeColor="text1"/>
                <w:lang w:val="en-US"/>
              </w:rPr>
            </w:pPr>
            <w:r w:rsidRPr="002D7BDF">
              <w:rPr>
                <w:lang w:val="en-US"/>
              </w:rPr>
              <w:t>Management and Financial Administration of Greenhouse Enterprises and Marketing</w:t>
            </w:r>
          </w:p>
        </w:tc>
        <w:tc>
          <w:tcPr>
            <w:tcW w:w="2637" w:type="dxa"/>
            <w:tcBorders>
              <w:bottom w:val="single" w:sz="4" w:space="0" w:color="auto"/>
            </w:tcBorders>
          </w:tcPr>
          <w:p w14:paraId="51CFC993" w14:textId="77777777" w:rsidR="002D7BDF" w:rsidRPr="007E4524" w:rsidRDefault="002D7BDF" w:rsidP="002D7BDF">
            <w:pPr>
              <w:jc w:val="center"/>
              <w:rPr>
                <w:color w:val="000000" w:themeColor="text1"/>
              </w:rPr>
            </w:pPr>
            <w:r w:rsidRPr="007E4524">
              <w:rPr>
                <w:color w:val="000000" w:themeColor="text1"/>
              </w:rPr>
              <w:t>6</w:t>
            </w:r>
          </w:p>
        </w:tc>
      </w:tr>
    </w:tbl>
    <w:p w14:paraId="41D3A61D" w14:textId="77777777" w:rsidR="00446B50" w:rsidRPr="007E4524" w:rsidRDefault="00446B50" w:rsidP="00446B50">
      <w:pPr>
        <w:spacing w:after="0"/>
        <w:jc w:val="both"/>
        <w:rPr>
          <w:b/>
          <w:color w:val="000000" w:themeColor="text1"/>
        </w:rPr>
      </w:pPr>
    </w:p>
    <w:p w14:paraId="4438568B" w14:textId="4514D13F" w:rsidR="002D7BDF" w:rsidRDefault="002D7BDF" w:rsidP="002B2750">
      <w:pPr>
        <w:spacing w:before="120" w:after="120"/>
        <w:jc w:val="both"/>
        <w:rPr>
          <w:color w:val="000000" w:themeColor="text1"/>
          <w:lang w:val="en-US"/>
        </w:rPr>
      </w:pPr>
      <w:r w:rsidRPr="002D7BDF">
        <w:rPr>
          <w:color w:val="000000" w:themeColor="text1"/>
          <w:lang w:val="en-US"/>
        </w:rPr>
        <w:t>3</w:t>
      </w:r>
      <w:r w:rsidRPr="002D7BDF">
        <w:rPr>
          <w:color w:val="000000" w:themeColor="text1"/>
          <w:vertAlign w:val="superscript"/>
          <w:lang w:val="en-US"/>
        </w:rPr>
        <w:t>rd</w:t>
      </w:r>
      <w:r w:rsidRPr="002D7BDF">
        <w:rPr>
          <w:color w:val="000000" w:themeColor="text1"/>
          <w:lang w:val="en-US"/>
        </w:rPr>
        <w:t xml:space="preserve"> Semester: The third semester encompasses the writing of the Dissertation (28 ECTS) and the practical training (2 ECTS), which collectively correspond to thirty (30) ECTS.</w:t>
      </w:r>
    </w:p>
    <w:p w14:paraId="330A8467" w14:textId="096008A5" w:rsidR="002D7BDF" w:rsidRPr="002D7BDF" w:rsidRDefault="002D7BDF" w:rsidP="002B2750">
      <w:pPr>
        <w:spacing w:before="120" w:after="120"/>
        <w:jc w:val="both"/>
        <w:rPr>
          <w:b/>
          <w:bCs/>
          <w:color w:val="000000" w:themeColor="text1"/>
          <w:lang w:val="en-US"/>
        </w:rPr>
      </w:pPr>
      <w:r>
        <w:rPr>
          <w:b/>
          <w:bCs/>
          <w:color w:val="000000" w:themeColor="text1"/>
          <w:lang w:val="en-US"/>
        </w:rPr>
        <w:t>3</w:t>
      </w:r>
      <w:proofErr w:type="gramStart"/>
      <w:r w:rsidRPr="002D7BDF">
        <w:rPr>
          <w:b/>
          <w:bCs/>
          <w:color w:val="000000" w:themeColor="text1"/>
          <w:vertAlign w:val="superscript"/>
          <w:lang w:val="en-US"/>
        </w:rPr>
        <w:t>rd</w:t>
      </w:r>
      <w:r>
        <w:rPr>
          <w:b/>
          <w:bCs/>
          <w:color w:val="000000" w:themeColor="text1"/>
          <w:lang w:val="en-US"/>
        </w:rPr>
        <w:t xml:space="preserve"> </w:t>
      </w:r>
      <w:r w:rsidRPr="002D7BDF">
        <w:rPr>
          <w:b/>
          <w:bCs/>
          <w:color w:val="000000" w:themeColor="text1"/>
          <w:lang w:val="en-US"/>
        </w:rPr>
        <w:t xml:space="preserve"> SEMESTER</w:t>
      </w:r>
      <w:proofErr w:type="gramEnd"/>
      <w:r w:rsidRPr="002D7BDF">
        <w:rPr>
          <w:b/>
          <w:bCs/>
          <w:color w:val="000000" w:themeColor="text1"/>
          <w:lang w:val="en-US"/>
        </w:rPr>
        <w:t>: TOTAL SEMESTER CREDIT UNITS (ECTS) 30</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5998"/>
        <w:gridCol w:w="2637"/>
      </w:tblGrid>
      <w:tr w:rsidR="002D7BDF" w:rsidRPr="002D7BDF" w14:paraId="717D8CFC" w14:textId="77777777" w:rsidTr="00941027">
        <w:tc>
          <w:tcPr>
            <w:tcW w:w="715" w:type="dxa"/>
            <w:tcBorders>
              <w:top w:val="single" w:sz="4" w:space="0" w:color="auto"/>
              <w:bottom w:val="single" w:sz="4" w:space="0" w:color="auto"/>
            </w:tcBorders>
            <w:shd w:val="clear" w:color="auto" w:fill="E2EFD9" w:themeFill="accent6" w:themeFillTint="33"/>
          </w:tcPr>
          <w:p w14:paraId="3384AA0E" w14:textId="26600E61" w:rsidR="002D7BDF" w:rsidRPr="002D7BDF" w:rsidRDefault="002D7BDF" w:rsidP="002D7BDF">
            <w:pPr>
              <w:jc w:val="center"/>
              <w:rPr>
                <w:b/>
                <w:bCs/>
                <w:color w:val="000000" w:themeColor="text1"/>
                <w:lang w:val="en-US"/>
              </w:rPr>
            </w:pPr>
            <w:proofErr w:type="spellStart"/>
            <w:r w:rsidRPr="002D7BDF">
              <w:rPr>
                <w:b/>
                <w:bCs/>
              </w:rPr>
              <w:t>No</w:t>
            </w:r>
            <w:proofErr w:type="spellEnd"/>
            <w:r w:rsidRPr="002D7BDF">
              <w:rPr>
                <w:b/>
                <w:bCs/>
              </w:rPr>
              <w:t>.</w:t>
            </w:r>
          </w:p>
        </w:tc>
        <w:tc>
          <w:tcPr>
            <w:tcW w:w="5998" w:type="dxa"/>
            <w:tcBorders>
              <w:top w:val="single" w:sz="4" w:space="0" w:color="auto"/>
              <w:bottom w:val="single" w:sz="4" w:space="0" w:color="auto"/>
            </w:tcBorders>
            <w:shd w:val="clear" w:color="auto" w:fill="E2EFD9" w:themeFill="accent6" w:themeFillTint="33"/>
          </w:tcPr>
          <w:p w14:paraId="037CB17B" w14:textId="02676697" w:rsidR="002D7BDF" w:rsidRPr="002D7BDF" w:rsidRDefault="002D7BDF" w:rsidP="002D7BDF">
            <w:pPr>
              <w:jc w:val="center"/>
              <w:rPr>
                <w:b/>
                <w:bCs/>
                <w:color w:val="000000" w:themeColor="text1"/>
              </w:rPr>
            </w:pPr>
            <w:proofErr w:type="spellStart"/>
            <w:r w:rsidRPr="002D7BDF">
              <w:rPr>
                <w:b/>
                <w:bCs/>
              </w:rPr>
              <w:t>Courses</w:t>
            </w:r>
            <w:proofErr w:type="spellEnd"/>
          </w:p>
        </w:tc>
        <w:tc>
          <w:tcPr>
            <w:tcW w:w="2637" w:type="dxa"/>
            <w:tcBorders>
              <w:top w:val="single" w:sz="4" w:space="0" w:color="auto"/>
              <w:bottom w:val="single" w:sz="4" w:space="0" w:color="auto"/>
            </w:tcBorders>
            <w:shd w:val="clear" w:color="auto" w:fill="E2EFD9" w:themeFill="accent6" w:themeFillTint="33"/>
          </w:tcPr>
          <w:p w14:paraId="61B17FB7" w14:textId="77777777" w:rsidR="002D7BDF" w:rsidRPr="002D7BDF" w:rsidRDefault="002D7BDF" w:rsidP="002D7BDF">
            <w:pPr>
              <w:jc w:val="center"/>
              <w:rPr>
                <w:b/>
                <w:bCs/>
                <w:color w:val="000000" w:themeColor="text1"/>
                <w:lang w:val="en-US"/>
              </w:rPr>
            </w:pPr>
            <w:r w:rsidRPr="002D7BDF">
              <w:rPr>
                <w:b/>
                <w:bCs/>
                <w:color w:val="000000" w:themeColor="text1"/>
                <w:lang w:val="en-US"/>
              </w:rPr>
              <w:t>ECTS</w:t>
            </w:r>
          </w:p>
        </w:tc>
      </w:tr>
      <w:tr w:rsidR="002D7BDF" w:rsidRPr="007E4524" w14:paraId="6FF76FEF" w14:textId="77777777" w:rsidTr="00941027">
        <w:tc>
          <w:tcPr>
            <w:tcW w:w="715" w:type="dxa"/>
            <w:tcBorders>
              <w:top w:val="single" w:sz="4" w:space="0" w:color="auto"/>
            </w:tcBorders>
          </w:tcPr>
          <w:p w14:paraId="789682E6" w14:textId="0629A7FC" w:rsidR="002D7BDF" w:rsidRPr="007E4524" w:rsidRDefault="002D7BDF" w:rsidP="002D7BDF">
            <w:pPr>
              <w:spacing w:before="120"/>
              <w:jc w:val="center"/>
              <w:rPr>
                <w:color w:val="000000" w:themeColor="text1"/>
                <w:lang w:val="en-US"/>
              </w:rPr>
            </w:pPr>
            <w:r w:rsidRPr="00240C93">
              <w:t>1</w:t>
            </w:r>
          </w:p>
        </w:tc>
        <w:tc>
          <w:tcPr>
            <w:tcW w:w="5998" w:type="dxa"/>
            <w:tcBorders>
              <w:top w:val="single" w:sz="4" w:space="0" w:color="auto"/>
            </w:tcBorders>
          </w:tcPr>
          <w:p w14:paraId="4128AC5D" w14:textId="2845E649" w:rsidR="002D7BDF" w:rsidRPr="007E4524" w:rsidRDefault="002D7BDF" w:rsidP="002D7BDF">
            <w:pPr>
              <w:spacing w:before="120"/>
              <w:jc w:val="both"/>
              <w:rPr>
                <w:color w:val="000000" w:themeColor="text1"/>
              </w:rPr>
            </w:pPr>
            <w:proofErr w:type="spellStart"/>
            <w:r w:rsidRPr="00240C93">
              <w:t>Master’s</w:t>
            </w:r>
            <w:proofErr w:type="spellEnd"/>
            <w:r w:rsidRPr="00240C93">
              <w:t xml:space="preserve"> </w:t>
            </w:r>
            <w:proofErr w:type="spellStart"/>
            <w:r w:rsidRPr="00240C93">
              <w:t>Dissertation</w:t>
            </w:r>
            <w:proofErr w:type="spellEnd"/>
          </w:p>
        </w:tc>
        <w:tc>
          <w:tcPr>
            <w:tcW w:w="2637" w:type="dxa"/>
            <w:tcBorders>
              <w:top w:val="single" w:sz="4" w:space="0" w:color="auto"/>
            </w:tcBorders>
          </w:tcPr>
          <w:p w14:paraId="50693A89" w14:textId="77777777" w:rsidR="002D7BDF" w:rsidRPr="007E4524" w:rsidRDefault="002D7BDF" w:rsidP="002D7BDF">
            <w:pPr>
              <w:spacing w:before="120"/>
              <w:jc w:val="center"/>
              <w:rPr>
                <w:color w:val="000000" w:themeColor="text1"/>
              </w:rPr>
            </w:pPr>
            <w:r w:rsidRPr="007E4524">
              <w:rPr>
                <w:color w:val="000000" w:themeColor="text1"/>
              </w:rPr>
              <w:t>28</w:t>
            </w:r>
          </w:p>
        </w:tc>
      </w:tr>
      <w:tr w:rsidR="002D7BDF" w:rsidRPr="007E4524" w14:paraId="23DABCDF" w14:textId="77777777" w:rsidTr="00762107">
        <w:trPr>
          <w:trHeight w:val="461"/>
        </w:trPr>
        <w:tc>
          <w:tcPr>
            <w:tcW w:w="715" w:type="dxa"/>
            <w:tcBorders>
              <w:bottom w:val="single" w:sz="4" w:space="0" w:color="auto"/>
            </w:tcBorders>
          </w:tcPr>
          <w:p w14:paraId="028E1FAF" w14:textId="4E3115AE" w:rsidR="002D7BDF" w:rsidRPr="007E4524" w:rsidRDefault="002D7BDF" w:rsidP="002D7BDF">
            <w:pPr>
              <w:jc w:val="center"/>
              <w:rPr>
                <w:color w:val="000000" w:themeColor="text1"/>
                <w:lang w:val="en-US"/>
              </w:rPr>
            </w:pPr>
            <w:r w:rsidRPr="00240C93">
              <w:t>2</w:t>
            </w:r>
          </w:p>
        </w:tc>
        <w:tc>
          <w:tcPr>
            <w:tcW w:w="5998" w:type="dxa"/>
            <w:tcBorders>
              <w:bottom w:val="single" w:sz="4" w:space="0" w:color="auto"/>
            </w:tcBorders>
          </w:tcPr>
          <w:p w14:paraId="216239CB" w14:textId="0C349158" w:rsidR="002D7BDF" w:rsidRPr="007E4524" w:rsidRDefault="002D7BDF" w:rsidP="002D7BDF">
            <w:pPr>
              <w:jc w:val="both"/>
              <w:rPr>
                <w:color w:val="000000" w:themeColor="text1"/>
              </w:rPr>
            </w:pPr>
            <w:proofErr w:type="spellStart"/>
            <w:r w:rsidRPr="00240C93">
              <w:t>Practical</w:t>
            </w:r>
            <w:proofErr w:type="spellEnd"/>
            <w:r w:rsidRPr="00240C93">
              <w:t xml:space="preserve"> </w:t>
            </w:r>
            <w:proofErr w:type="spellStart"/>
            <w:r w:rsidRPr="00240C93">
              <w:t>Training</w:t>
            </w:r>
            <w:proofErr w:type="spellEnd"/>
          </w:p>
        </w:tc>
        <w:tc>
          <w:tcPr>
            <w:tcW w:w="2637" w:type="dxa"/>
            <w:tcBorders>
              <w:bottom w:val="single" w:sz="4" w:space="0" w:color="auto"/>
            </w:tcBorders>
          </w:tcPr>
          <w:p w14:paraId="504FE395" w14:textId="77777777" w:rsidR="002D7BDF" w:rsidRPr="007E4524" w:rsidRDefault="002D7BDF" w:rsidP="002D7BDF">
            <w:pPr>
              <w:jc w:val="center"/>
              <w:rPr>
                <w:color w:val="000000" w:themeColor="text1"/>
              </w:rPr>
            </w:pPr>
            <w:r w:rsidRPr="007E4524">
              <w:rPr>
                <w:color w:val="000000" w:themeColor="text1"/>
              </w:rPr>
              <w:t>2</w:t>
            </w:r>
          </w:p>
        </w:tc>
      </w:tr>
    </w:tbl>
    <w:p w14:paraId="198C8683" w14:textId="77777777" w:rsidR="00762107" w:rsidRPr="007E4524" w:rsidRDefault="00762107" w:rsidP="00762107">
      <w:pPr>
        <w:spacing w:after="0"/>
        <w:jc w:val="both"/>
        <w:rPr>
          <w:color w:val="000000" w:themeColor="text1"/>
        </w:rPr>
      </w:pPr>
    </w:p>
    <w:p w14:paraId="2E6EDED4" w14:textId="77777777" w:rsidR="002D7BDF" w:rsidRPr="002D7BDF" w:rsidRDefault="002D7BDF" w:rsidP="00E9430B">
      <w:pPr>
        <w:spacing w:after="0" w:line="240" w:lineRule="auto"/>
        <w:jc w:val="center"/>
        <w:rPr>
          <w:b/>
          <w:bCs/>
          <w:color w:val="000000" w:themeColor="text1"/>
          <w:sz w:val="26"/>
          <w:szCs w:val="26"/>
          <w:lang w:val="en-US"/>
        </w:rPr>
      </w:pPr>
      <w:r w:rsidRPr="002D7BDF">
        <w:rPr>
          <w:b/>
          <w:bCs/>
          <w:color w:val="000000" w:themeColor="text1"/>
          <w:sz w:val="26"/>
          <w:szCs w:val="26"/>
          <w:lang w:val="en-US"/>
        </w:rPr>
        <w:t>Article 9. Number of Admitted Students</w:t>
      </w:r>
    </w:p>
    <w:p w14:paraId="6E67362B" w14:textId="77777777" w:rsidR="002D7BDF" w:rsidRPr="002D7BDF" w:rsidRDefault="002D7BDF" w:rsidP="002B2750">
      <w:pPr>
        <w:spacing w:before="120" w:after="120" w:line="240" w:lineRule="auto"/>
        <w:jc w:val="both"/>
        <w:rPr>
          <w:color w:val="000000" w:themeColor="text1"/>
          <w:lang w:val="en-US"/>
        </w:rPr>
      </w:pPr>
      <w:r w:rsidRPr="002D7BDF">
        <w:rPr>
          <w:color w:val="000000" w:themeColor="text1"/>
          <w:lang w:val="en-US"/>
        </w:rPr>
        <w:t xml:space="preserve">The number of students admitted annually to the </w:t>
      </w:r>
      <w:proofErr w:type="gramStart"/>
      <w:r w:rsidRPr="002D7BDF">
        <w:rPr>
          <w:color w:val="000000" w:themeColor="text1"/>
          <w:lang w:val="en-US"/>
        </w:rPr>
        <w:t>Master's</w:t>
      </w:r>
      <w:proofErr w:type="gramEnd"/>
      <w:r w:rsidRPr="002D7BDF">
        <w:rPr>
          <w:color w:val="000000" w:themeColor="text1"/>
          <w:lang w:val="en-US"/>
        </w:rPr>
        <w:t xml:space="preserve"> </w:t>
      </w:r>
      <w:proofErr w:type="spellStart"/>
      <w:r w:rsidRPr="002D7BDF">
        <w:rPr>
          <w:color w:val="000000" w:themeColor="text1"/>
          <w:lang w:val="en-US"/>
        </w:rPr>
        <w:t>Programme</w:t>
      </w:r>
      <w:proofErr w:type="spellEnd"/>
      <w:r w:rsidRPr="002D7BDF">
        <w:rPr>
          <w:color w:val="000000" w:themeColor="text1"/>
          <w:lang w:val="en-US"/>
        </w:rPr>
        <w:t xml:space="preserve"> (M.Sc.) shall be determined in accordance with Law 4957/2022, Chapter Θ, Article 79, paragraph 4(a), as follows: the minimum number of admitted students shall be four (4) and the maximum number shall be twenty (20). The exact number of admissions shall be determined annually by the competent academic bodies.</w:t>
      </w:r>
    </w:p>
    <w:p w14:paraId="0895F095" w14:textId="77777777" w:rsidR="002D7BDF" w:rsidRPr="002D7BDF" w:rsidRDefault="002D7BDF" w:rsidP="002B2750">
      <w:pPr>
        <w:spacing w:before="120" w:after="120" w:line="240" w:lineRule="auto"/>
        <w:jc w:val="both"/>
        <w:rPr>
          <w:color w:val="000000" w:themeColor="text1"/>
          <w:lang w:val="en-US"/>
        </w:rPr>
      </w:pPr>
      <w:r w:rsidRPr="002D7BDF">
        <w:rPr>
          <w:color w:val="000000" w:themeColor="text1"/>
          <w:lang w:val="en-US"/>
        </w:rPr>
        <w:t xml:space="preserve">If, in a given academic year, the number of admitted students does not exceed four (4), the Department Assembly shall decide whether the </w:t>
      </w:r>
      <w:proofErr w:type="gramStart"/>
      <w:r w:rsidRPr="002D7BDF">
        <w:rPr>
          <w:color w:val="000000" w:themeColor="text1"/>
          <w:lang w:val="en-US"/>
        </w:rPr>
        <w:t>Master's</w:t>
      </w:r>
      <w:proofErr w:type="gramEnd"/>
      <w:r w:rsidRPr="002D7BDF">
        <w:rPr>
          <w:color w:val="000000" w:themeColor="text1"/>
          <w:lang w:val="en-US"/>
        </w:rPr>
        <w:t xml:space="preserve"> </w:t>
      </w:r>
      <w:proofErr w:type="spellStart"/>
      <w:r w:rsidRPr="002D7BDF">
        <w:rPr>
          <w:color w:val="000000" w:themeColor="text1"/>
          <w:lang w:val="en-US"/>
        </w:rPr>
        <w:t>Programme</w:t>
      </w:r>
      <w:proofErr w:type="spellEnd"/>
      <w:r w:rsidRPr="002D7BDF">
        <w:rPr>
          <w:color w:val="000000" w:themeColor="text1"/>
          <w:lang w:val="en-US"/>
        </w:rPr>
        <w:t xml:space="preserve"> will be offered, following a recommendation from the Coordinating Committee.</w:t>
      </w:r>
    </w:p>
    <w:p w14:paraId="2A1603E1" w14:textId="77777777" w:rsidR="002D7BDF" w:rsidRPr="002D7BDF" w:rsidRDefault="002D7BDF" w:rsidP="00E9430B">
      <w:pPr>
        <w:spacing w:after="0" w:line="240" w:lineRule="auto"/>
        <w:jc w:val="center"/>
        <w:rPr>
          <w:b/>
          <w:bCs/>
          <w:color w:val="000000" w:themeColor="text1"/>
          <w:sz w:val="26"/>
          <w:szCs w:val="26"/>
          <w:lang w:val="en-US"/>
        </w:rPr>
      </w:pPr>
      <w:r w:rsidRPr="002D7BDF">
        <w:rPr>
          <w:b/>
          <w:bCs/>
          <w:color w:val="000000" w:themeColor="text1"/>
          <w:sz w:val="26"/>
          <w:szCs w:val="26"/>
          <w:lang w:val="en-US"/>
        </w:rPr>
        <w:t>Article 10. Academic Staff</w:t>
      </w:r>
    </w:p>
    <w:p w14:paraId="299F921A" w14:textId="77777777" w:rsidR="002D7BDF" w:rsidRPr="002D7BDF" w:rsidRDefault="002D7BDF" w:rsidP="002B2750">
      <w:pPr>
        <w:spacing w:before="120" w:after="120" w:line="240" w:lineRule="auto"/>
        <w:jc w:val="both"/>
        <w:rPr>
          <w:color w:val="000000" w:themeColor="text1"/>
          <w:lang w:val="en-US"/>
        </w:rPr>
      </w:pPr>
      <w:r w:rsidRPr="002D7BDF">
        <w:rPr>
          <w:color w:val="000000" w:themeColor="text1"/>
          <w:lang w:val="en-US"/>
        </w:rPr>
        <w:t xml:space="preserve">The </w:t>
      </w:r>
      <w:proofErr w:type="gramStart"/>
      <w:r w:rsidRPr="002D7BDF">
        <w:rPr>
          <w:color w:val="000000" w:themeColor="text1"/>
          <w:lang w:val="en-US"/>
        </w:rPr>
        <w:t>Master's</w:t>
      </w:r>
      <w:proofErr w:type="gramEnd"/>
      <w:r w:rsidRPr="002D7BDF">
        <w:rPr>
          <w:color w:val="000000" w:themeColor="text1"/>
          <w:lang w:val="en-US"/>
        </w:rPr>
        <w:t xml:space="preserve"> </w:t>
      </w:r>
      <w:proofErr w:type="spellStart"/>
      <w:r w:rsidRPr="002D7BDF">
        <w:rPr>
          <w:color w:val="000000" w:themeColor="text1"/>
          <w:lang w:val="en-US"/>
        </w:rPr>
        <w:t>Programme</w:t>
      </w:r>
      <w:proofErr w:type="spellEnd"/>
      <w:r w:rsidRPr="002D7BDF">
        <w:rPr>
          <w:color w:val="000000" w:themeColor="text1"/>
          <w:lang w:val="en-US"/>
        </w:rPr>
        <w:t xml:space="preserve"> is supported by faculty members of the Laboratory of Agricultural Constructions and the Laboratory of Agricultural Engineering of the Department of Natural Resources Development and Agricultural Engineering. It also involves members of the Laboratory Teaching Staff (EDIP) with the appropriate expertise to fully support the teaching and research needs of the </w:t>
      </w:r>
      <w:proofErr w:type="spellStart"/>
      <w:r w:rsidRPr="002D7BDF">
        <w:rPr>
          <w:color w:val="000000" w:themeColor="text1"/>
          <w:lang w:val="en-US"/>
        </w:rPr>
        <w:t>Programme</w:t>
      </w:r>
      <w:proofErr w:type="spellEnd"/>
      <w:r w:rsidRPr="002D7BDF">
        <w:rPr>
          <w:color w:val="000000" w:themeColor="text1"/>
          <w:lang w:val="en-US"/>
        </w:rPr>
        <w:t>, in collaboration with faculty members from other academic departments of the Agricultural University of Athens, as well as from other Higher Education Institutions.</w:t>
      </w:r>
    </w:p>
    <w:p w14:paraId="69B4AE3C" w14:textId="77777777" w:rsidR="002D7BDF" w:rsidRPr="002D7BDF" w:rsidRDefault="002D7BDF" w:rsidP="002B2750">
      <w:pPr>
        <w:spacing w:before="120" w:after="120" w:line="240" w:lineRule="auto"/>
        <w:jc w:val="both"/>
        <w:rPr>
          <w:color w:val="000000" w:themeColor="text1"/>
          <w:lang w:val="en-US"/>
        </w:rPr>
      </w:pPr>
      <w:r w:rsidRPr="002D7BDF">
        <w:rPr>
          <w:color w:val="000000" w:themeColor="text1"/>
          <w:lang w:val="en-US"/>
        </w:rPr>
        <w:t>In addition, distinguished scientists may be invited to deliver lectures or appointed as instructors in accordance with the provisions of Law 4957/2022 (Government Gazette A' 141), as amended by Law 5094/2024 (Government Gazette A' 39) and Law 5203/2025 (Government Gazette A' 87).</w:t>
      </w:r>
    </w:p>
    <w:p w14:paraId="668D29A9" w14:textId="77777777" w:rsidR="002D7BDF" w:rsidRPr="002D7BDF" w:rsidRDefault="002D7BDF" w:rsidP="00E9430B">
      <w:pPr>
        <w:spacing w:after="0" w:line="240" w:lineRule="auto"/>
        <w:jc w:val="center"/>
        <w:rPr>
          <w:b/>
          <w:bCs/>
          <w:color w:val="000000" w:themeColor="text1"/>
          <w:sz w:val="26"/>
          <w:szCs w:val="26"/>
          <w:lang w:val="en-US"/>
        </w:rPr>
      </w:pPr>
      <w:r w:rsidRPr="002D7BDF">
        <w:rPr>
          <w:b/>
          <w:bCs/>
          <w:color w:val="000000" w:themeColor="text1"/>
          <w:sz w:val="26"/>
          <w:szCs w:val="26"/>
          <w:lang w:val="en-US"/>
        </w:rPr>
        <w:t>Article 11. Infrastructure</w:t>
      </w:r>
    </w:p>
    <w:p w14:paraId="508418D4" w14:textId="77777777" w:rsidR="002D7BDF" w:rsidRPr="002D7BDF" w:rsidRDefault="002D7BDF" w:rsidP="002B2750">
      <w:pPr>
        <w:spacing w:before="120" w:after="120" w:line="240" w:lineRule="auto"/>
        <w:jc w:val="both"/>
        <w:rPr>
          <w:color w:val="000000" w:themeColor="text1"/>
          <w:lang w:val="en-US"/>
        </w:rPr>
      </w:pPr>
      <w:r w:rsidRPr="002D7BDF">
        <w:rPr>
          <w:color w:val="000000" w:themeColor="text1"/>
          <w:lang w:val="en-US"/>
        </w:rPr>
        <w:t xml:space="preserve">The Department of Natural Resources Development and Agricultural Engineering possesses all the necessary infrastructure required for the operation of the </w:t>
      </w:r>
      <w:proofErr w:type="gramStart"/>
      <w:r w:rsidRPr="002D7BDF">
        <w:rPr>
          <w:color w:val="000000" w:themeColor="text1"/>
          <w:lang w:val="en-US"/>
        </w:rPr>
        <w:t>Master's</w:t>
      </w:r>
      <w:proofErr w:type="gramEnd"/>
      <w:r w:rsidRPr="002D7BDF">
        <w:rPr>
          <w:color w:val="000000" w:themeColor="text1"/>
          <w:lang w:val="en-US"/>
        </w:rPr>
        <w:t xml:space="preserve"> </w:t>
      </w:r>
      <w:proofErr w:type="spellStart"/>
      <w:r w:rsidRPr="002D7BDF">
        <w:rPr>
          <w:color w:val="000000" w:themeColor="text1"/>
          <w:lang w:val="en-US"/>
        </w:rPr>
        <w:t>Programme</w:t>
      </w:r>
      <w:proofErr w:type="spellEnd"/>
      <w:r w:rsidRPr="002D7BDF">
        <w:rPr>
          <w:color w:val="000000" w:themeColor="text1"/>
          <w:lang w:val="en-US"/>
        </w:rPr>
        <w:t>, including buildings, classrooms, laboratories, engineering equipment, and scientific instruments.</w:t>
      </w:r>
    </w:p>
    <w:p w14:paraId="76B94E16" w14:textId="77777777" w:rsidR="002D7BDF" w:rsidRPr="002D7BDF" w:rsidRDefault="002D7BDF" w:rsidP="002B2750">
      <w:pPr>
        <w:spacing w:before="120" w:after="120" w:line="240" w:lineRule="auto"/>
        <w:jc w:val="both"/>
        <w:rPr>
          <w:color w:val="000000" w:themeColor="text1"/>
          <w:lang w:val="en-US"/>
        </w:rPr>
      </w:pPr>
      <w:r w:rsidRPr="002D7BDF">
        <w:rPr>
          <w:color w:val="000000" w:themeColor="text1"/>
          <w:lang w:val="en-US"/>
        </w:rPr>
        <w:t xml:space="preserve">Furthermore, the Agricultural University of Athens provides a Central Library and Information Centre, which adequately supports the educational and research activities of the </w:t>
      </w:r>
      <w:proofErr w:type="spellStart"/>
      <w:r w:rsidRPr="002D7BDF">
        <w:rPr>
          <w:color w:val="000000" w:themeColor="text1"/>
          <w:lang w:val="en-US"/>
        </w:rPr>
        <w:t>Programme</w:t>
      </w:r>
      <w:proofErr w:type="spellEnd"/>
      <w:r w:rsidRPr="002D7BDF">
        <w:rPr>
          <w:color w:val="000000" w:themeColor="text1"/>
          <w:lang w:val="en-US"/>
        </w:rPr>
        <w:t>.</w:t>
      </w:r>
    </w:p>
    <w:p w14:paraId="3DF5905D" w14:textId="75859C3A" w:rsidR="002D7BDF" w:rsidRPr="002B2750" w:rsidRDefault="002D7BDF" w:rsidP="002B2750">
      <w:pPr>
        <w:spacing w:before="120" w:after="120" w:line="240" w:lineRule="auto"/>
        <w:jc w:val="both"/>
        <w:rPr>
          <w:b/>
          <w:bCs/>
          <w:color w:val="000000" w:themeColor="text1"/>
          <w:sz w:val="26"/>
          <w:szCs w:val="26"/>
          <w:lang w:val="en-US"/>
        </w:rPr>
      </w:pPr>
    </w:p>
    <w:p w14:paraId="10B008B2" w14:textId="77777777" w:rsidR="002D7BDF" w:rsidRPr="002D7BDF" w:rsidRDefault="002D7BDF" w:rsidP="00E9430B">
      <w:pPr>
        <w:spacing w:after="0" w:line="240" w:lineRule="auto"/>
        <w:jc w:val="center"/>
        <w:rPr>
          <w:b/>
          <w:bCs/>
          <w:color w:val="000000" w:themeColor="text1"/>
          <w:sz w:val="26"/>
          <w:szCs w:val="26"/>
          <w:lang w:val="en-US"/>
        </w:rPr>
      </w:pPr>
      <w:r w:rsidRPr="002D7BDF">
        <w:rPr>
          <w:b/>
          <w:bCs/>
          <w:color w:val="000000" w:themeColor="text1"/>
          <w:sz w:val="26"/>
          <w:szCs w:val="26"/>
          <w:lang w:val="en-US"/>
        </w:rPr>
        <w:t>Article 12. Funding Sources – Budget</w:t>
      </w:r>
    </w:p>
    <w:p w14:paraId="4C4A3E06" w14:textId="77777777" w:rsidR="002D7BDF" w:rsidRPr="002D7BDF" w:rsidRDefault="002D7BDF" w:rsidP="002B2750">
      <w:pPr>
        <w:pStyle w:val="a4"/>
        <w:numPr>
          <w:ilvl w:val="0"/>
          <w:numId w:val="9"/>
        </w:numPr>
        <w:tabs>
          <w:tab w:val="num" w:pos="720"/>
        </w:tabs>
        <w:spacing w:before="120" w:after="120" w:line="240" w:lineRule="auto"/>
        <w:jc w:val="both"/>
        <w:rPr>
          <w:color w:val="000000" w:themeColor="text1"/>
          <w:lang w:val="en-US"/>
        </w:rPr>
      </w:pPr>
      <w:r w:rsidRPr="002D7BDF">
        <w:rPr>
          <w:color w:val="000000" w:themeColor="text1"/>
          <w:lang w:val="en-US"/>
        </w:rPr>
        <w:t xml:space="preserve">Funding for the </w:t>
      </w:r>
      <w:proofErr w:type="gramStart"/>
      <w:r w:rsidRPr="002D7BDF">
        <w:rPr>
          <w:color w:val="000000" w:themeColor="text1"/>
          <w:lang w:val="en-US"/>
        </w:rPr>
        <w:t>Master's</w:t>
      </w:r>
      <w:proofErr w:type="gramEnd"/>
      <w:r w:rsidRPr="002D7BDF">
        <w:rPr>
          <w:color w:val="000000" w:themeColor="text1"/>
          <w:lang w:val="en-US"/>
        </w:rPr>
        <w:t xml:space="preserve"> </w:t>
      </w:r>
      <w:proofErr w:type="spellStart"/>
      <w:r w:rsidRPr="002D7BDF">
        <w:rPr>
          <w:color w:val="000000" w:themeColor="text1"/>
          <w:lang w:val="en-US"/>
        </w:rPr>
        <w:t>Programme</w:t>
      </w:r>
      <w:proofErr w:type="spellEnd"/>
      <w:r w:rsidRPr="002D7BDF">
        <w:rPr>
          <w:color w:val="000000" w:themeColor="text1"/>
          <w:lang w:val="en-US"/>
        </w:rPr>
        <w:t xml:space="preserve"> may originate from donations, grants, bequests, sponsorships, research projects, European Union </w:t>
      </w:r>
      <w:proofErr w:type="spellStart"/>
      <w:r w:rsidRPr="002D7BDF">
        <w:rPr>
          <w:color w:val="000000" w:themeColor="text1"/>
          <w:lang w:val="en-US"/>
        </w:rPr>
        <w:t>programmes</w:t>
      </w:r>
      <w:proofErr w:type="spellEnd"/>
      <w:r w:rsidRPr="002D7BDF">
        <w:rPr>
          <w:color w:val="000000" w:themeColor="text1"/>
          <w:lang w:val="en-US"/>
        </w:rPr>
        <w:t xml:space="preserve">, or </w:t>
      </w:r>
      <w:proofErr w:type="spellStart"/>
      <w:r w:rsidRPr="002D7BDF">
        <w:rPr>
          <w:color w:val="000000" w:themeColor="text1"/>
          <w:lang w:val="en-US"/>
        </w:rPr>
        <w:t>programmes</w:t>
      </w:r>
      <w:proofErr w:type="spellEnd"/>
      <w:r w:rsidRPr="002D7BDF">
        <w:rPr>
          <w:color w:val="000000" w:themeColor="text1"/>
          <w:lang w:val="en-US"/>
        </w:rPr>
        <w:t xml:space="preserve"> of other international organizations, as provided by the applicable legislation. </w:t>
      </w:r>
    </w:p>
    <w:p w14:paraId="573A5035" w14:textId="77777777" w:rsidR="002D7BDF" w:rsidRPr="002D7BDF" w:rsidRDefault="002D7BDF" w:rsidP="002B2750">
      <w:pPr>
        <w:pStyle w:val="a4"/>
        <w:numPr>
          <w:ilvl w:val="0"/>
          <w:numId w:val="9"/>
        </w:numPr>
        <w:tabs>
          <w:tab w:val="num" w:pos="720"/>
        </w:tabs>
        <w:spacing w:before="120" w:after="120" w:line="240" w:lineRule="auto"/>
        <w:jc w:val="both"/>
        <w:rPr>
          <w:color w:val="000000" w:themeColor="text1"/>
          <w:lang w:val="en-US"/>
        </w:rPr>
      </w:pPr>
      <w:r w:rsidRPr="002D7BDF">
        <w:rPr>
          <w:color w:val="000000" w:themeColor="text1"/>
          <w:lang w:val="en-US"/>
        </w:rPr>
        <w:t xml:space="preserve">The financial sustainability of the </w:t>
      </w:r>
      <w:proofErr w:type="gramStart"/>
      <w:r w:rsidRPr="002D7BDF">
        <w:rPr>
          <w:color w:val="000000" w:themeColor="text1"/>
          <w:lang w:val="en-US"/>
        </w:rPr>
        <w:t>Master's</w:t>
      </w:r>
      <w:proofErr w:type="gramEnd"/>
      <w:r w:rsidRPr="002D7BDF">
        <w:rPr>
          <w:color w:val="000000" w:themeColor="text1"/>
          <w:lang w:val="en-US"/>
        </w:rPr>
        <w:t xml:space="preserve"> </w:t>
      </w:r>
      <w:proofErr w:type="spellStart"/>
      <w:r w:rsidRPr="002D7BDF">
        <w:rPr>
          <w:color w:val="000000" w:themeColor="text1"/>
          <w:lang w:val="en-US"/>
        </w:rPr>
        <w:t>Programme</w:t>
      </w:r>
      <w:proofErr w:type="spellEnd"/>
      <w:r w:rsidRPr="002D7BDF">
        <w:rPr>
          <w:color w:val="000000" w:themeColor="text1"/>
          <w:lang w:val="en-US"/>
        </w:rPr>
        <w:t xml:space="preserve"> is ensured through an annual sponsorship of €50,000, without the imposition of tuition fees. Specifically: </w:t>
      </w:r>
    </w:p>
    <w:p w14:paraId="3DB24C06" w14:textId="3518CABB" w:rsidR="007C46D1" w:rsidRPr="007E4524" w:rsidRDefault="00A031D9" w:rsidP="007C46D1">
      <w:pPr>
        <w:spacing w:before="120" w:after="120" w:line="240" w:lineRule="auto"/>
        <w:jc w:val="both"/>
        <w:rPr>
          <w:rFonts w:eastAsia="MS Mincho" w:cstheme="minorHAnsi"/>
          <w:b/>
          <w:iCs/>
          <w:color w:val="000000" w:themeColor="text1"/>
        </w:rPr>
      </w:pPr>
      <w:proofErr w:type="spellStart"/>
      <w:r w:rsidRPr="00A031D9">
        <w:rPr>
          <w:rFonts w:eastAsia="MS Mincho" w:cstheme="minorHAnsi"/>
          <w:b/>
          <w:iCs/>
          <w:color w:val="000000" w:themeColor="text1"/>
        </w:rPr>
        <w:t>Table</w:t>
      </w:r>
      <w:proofErr w:type="spellEnd"/>
      <w:r w:rsidRPr="00A031D9">
        <w:rPr>
          <w:rFonts w:eastAsia="MS Mincho" w:cstheme="minorHAnsi"/>
          <w:b/>
          <w:iCs/>
          <w:color w:val="000000" w:themeColor="text1"/>
        </w:rPr>
        <w:t xml:space="preserve"> 1 – </w:t>
      </w:r>
      <w:proofErr w:type="spellStart"/>
      <w:r w:rsidRPr="00A031D9">
        <w:rPr>
          <w:rFonts w:eastAsia="MS Mincho" w:cstheme="minorHAnsi"/>
          <w:b/>
          <w:iCs/>
          <w:color w:val="000000" w:themeColor="text1"/>
        </w:rPr>
        <w:t>Expected</w:t>
      </w:r>
      <w:proofErr w:type="spellEnd"/>
      <w:r w:rsidRPr="00A031D9">
        <w:rPr>
          <w:rFonts w:eastAsia="MS Mincho" w:cstheme="minorHAnsi"/>
          <w:b/>
          <w:iCs/>
          <w:color w:val="000000" w:themeColor="text1"/>
        </w:rPr>
        <w:t xml:space="preserve"> </w:t>
      </w:r>
      <w:proofErr w:type="spellStart"/>
      <w:r w:rsidRPr="00A031D9">
        <w:rPr>
          <w:rFonts w:eastAsia="MS Mincho" w:cstheme="minorHAnsi"/>
          <w:b/>
          <w:iCs/>
          <w:color w:val="000000" w:themeColor="text1"/>
        </w:rPr>
        <w:t>Income</w:t>
      </w:r>
      <w:proofErr w:type="spell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7654"/>
        <w:gridCol w:w="1276"/>
      </w:tblGrid>
      <w:tr w:rsidR="002D7BDF" w:rsidRPr="002D7BDF" w14:paraId="2C64BF96" w14:textId="77777777" w:rsidTr="00727286">
        <w:tc>
          <w:tcPr>
            <w:tcW w:w="421" w:type="dxa"/>
            <w:tcBorders>
              <w:top w:val="single" w:sz="4" w:space="0" w:color="auto"/>
              <w:left w:val="single" w:sz="4" w:space="0" w:color="auto"/>
              <w:bottom w:val="single" w:sz="4" w:space="0" w:color="auto"/>
              <w:right w:val="nil"/>
            </w:tcBorders>
            <w:shd w:val="clear" w:color="auto" w:fill="F2F2F2" w:themeFill="background1" w:themeFillShade="F2"/>
          </w:tcPr>
          <w:p w14:paraId="7C1B4A55" w14:textId="77777777" w:rsidR="002D7BDF" w:rsidRPr="002D7BDF" w:rsidRDefault="002D7BDF" w:rsidP="002D7BDF">
            <w:pPr>
              <w:spacing w:after="0" w:line="240" w:lineRule="auto"/>
              <w:jc w:val="both"/>
              <w:rPr>
                <w:rFonts w:eastAsia="MS Mincho" w:cstheme="minorHAnsi"/>
                <w:b/>
                <w:bCs/>
                <w:color w:val="000000" w:themeColor="text1"/>
              </w:rPr>
            </w:pPr>
          </w:p>
        </w:tc>
        <w:tc>
          <w:tcPr>
            <w:tcW w:w="7654" w:type="dxa"/>
            <w:tcBorders>
              <w:left w:val="nil"/>
            </w:tcBorders>
            <w:shd w:val="clear" w:color="auto" w:fill="F2F2F2" w:themeFill="background1" w:themeFillShade="F2"/>
          </w:tcPr>
          <w:p w14:paraId="3DFF9C02" w14:textId="08F95E8F" w:rsidR="002D7BDF" w:rsidRPr="002D7BDF" w:rsidRDefault="002D7BDF" w:rsidP="002D7BDF">
            <w:pPr>
              <w:spacing w:after="0" w:line="240" w:lineRule="auto"/>
              <w:jc w:val="both"/>
              <w:rPr>
                <w:rFonts w:eastAsia="MS Mincho" w:cstheme="minorHAnsi"/>
                <w:b/>
                <w:bCs/>
                <w:color w:val="000000" w:themeColor="text1"/>
              </w:rPr>
            </w:pPr>
            <w:proofErr w:type="spellStart"/>
            <w:r w:rsidRPr="002D7BDF">
              <w:rPr>
                <w:b/>
                <w:bCs/>
              </w:rPr>
              <w:t>Funding</w:t>
            </w:r>
            <w:proofErr w:type="spellEnd"/>
            <w:r w:rsidRPr="002D7BDF">
              <w:rPr>
                <w:b/>
                <w:bCs/>
              </w:rPr>
              <w:t xml:space="preserve"> </w:t>
            </w:r>
            <w:proofErr w:type="spellStart"/>
            <w:r w:rsidRPr="002D7BDF">
              <w:rPr>
                <w:b/>
                <w:bCs/>
              </w:rPr>
              <w:t>Source</w:t>
            </w:r>
            <w:proofErr w:type="spellEnd"/>
          </w:p>
        </w:tc>
        <w:tc>
          <w:tcPr>
            <w:tcW w:w="1276" w:type="dxa"/>
            <w:shd w:val="clear" w:color="auto" w:fill="F2F2F2" w:themeFill="background1" w:themeFillShade="F2"/>
          </w:tcPr>
          <w:p w14:paraId="1210DFC2" w14:textId="75A21E9A" w:rsidR="002D7BDF" w:rsidRPr="002D7BDF" w:rsidRDefault="002D7BDF" w:rsidP="002D7BDF">
            <w:pPr>
              <w:spacing w:after="0" w:line="240" w:lineRule="auto"/>
              <w:jc w:val="right"/>
              <w:rPr>
                <w:rFonts w:eastAsia="MS Mincho" w:cstheme="minorHAnsi"/>
                <w:b/>
                <w:bCs/>
                <w:color w:val="000000" w:themeColor="text1"/>
              </w:rPr>
            </w:pPr>
            <w:proofErr w:type="spellStart"/>
            <w:r w:rsidRPr="002D7BDF">
              <w:rPr>
                <w:b/>
                <w:bCs/>
              </w:rPr>
              <w:t>Amount</w:t>
            </w:r>
            <w:proofErr w:type="spellEnd"/>
            <w:r w:rsidRPr="002D7BDF">
              <w:rPr>
                <w:b/>
                <w:bCs/>
              </w:rPr>
              <w:t xml:space="preserve"> (€) per </w:t>
            </w:r>
            <w:proofErr w:type="spellStart"/>
            <w:r w:rsidRPr="002D7BDF">
              <w:rPr>
                <w:b/>
                <w:bCs/>
              </w:rPr>
              <w:t>Cycle</w:t>
            </w:r>
            <w:proofErr w:type="spellEnd"/>
          </w:p>
        </w:tc>
      </w:tr>
      <w:tr w:rsidR="002D7BDF" w:rsidRPr="007E4524" w14:paraId="276D60DA" w14:textId="77777777" w:rsidTr="00057212">
        <w:trPr>
          <w:trHeight w:val="343"/>
        </w:trPr>
        <w:tc>
          <w:tcPr>
            <w:tcW w:w="421" w:type="dxa"/>
            <w:tcBorders>
              <w:top w:val="single" w:sz="4" w:space="0" w:color="auto"/>
            </w:tcBorders>
          </w:tcPr>
          <w:p w14:paraId="3016BA7B" w14:textId="77777777" w:rsidR="002D7BDF" w:rsidRPr="007E4524" w:rsidRDefault="002D7BDF" w:rsidP="002D7BDF">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1</w:t>
            </w:r>
          </w:p>
        </w:tc>
        <w:tc>
          <w:tcPr>
            <w:tcW w:w="7654" w:type="dxa"/>
          </w:tcPr>
          <w:p w14:paraId="72FCC41E" w14:textId="7BAB1820" w:rsidR="002D7BDF" w:rsidRPr="007E4524" w:rsidRDefault="002D7BDF" w:rsidP="002D7BDF">
            <w:pPr>
              <w:spacing w:after="0" w:line="240" w:lineRule="auto"/>
              <w:jc w:val="both"/>
              <w:rPr>
                <w:rFonts w:eastAsia="MS Mincho" w:cstheme="minorHAnsi"/>
                <w:bCs/>
                <w:color w:val="000000" w:themeColor="text1"/>
              </w:rPr>
            </w:pPr>
            <w:proofErr w:type="spellStart"/>
            <w:r w:rsidRPr="00F24EC7">
              <w:t>Tuition</w:t>
            </w:r>
            <w:proofErr w:type="spellEnd"/>
            <w:r w:rsidRPr="00F24EC7">
              <w:t xml:space="preserve"> </w:t>
            </w:r>
            <w:proofErr w:type="spellStart"/>
            <w:r w:rsidRPr="00F24EC7">
              <w:t>fees</w:t>
            </w:r>
            <w:proofErr w:type="spellEnd"/>
          </w:p>
        </w:tc>
        <w:tc>
          <w:tcPr>
            <w:tcW w:w="1276" w:type="dxa"/>
          </w:tcPr>
          <w:p w14:paraId="65FC9F05" w14:textId="6A0F1787" w:rsidR="002D7BDF" w:rsidRPr="007E4524" w:rsidRDefault="002D7BDF" w:rsidP="002D7BDF">
            <w:pPr>
              <w:spacing w:after="0" w:line="240" w:lineRule="auto"/>
              <w:jc w:val="right"/>
              <w:rPr>
                <w:rFonts w:eastAsia="MS Mincho" w:cstheme="minorHAnsi"/>
                <w:bCs/>
                <w:color w:val="000000" w:themeColor="text1"/>
              </w:rPr>
            </w:pPr>
            <w:r w:rsidRPr="00F24EC7">
              <w:t>0</w:t>
            </w:r>
          </w:p>
        </w:tc>
      </w:tr>
      <w:tr w:rsidR="002D7BDF" w:rsidRPr="007E4524" w14:paraId="6D13A884" w14:textId="77777777" w:rsidTr="00057212">
        <w:trPr>
          <w:trHeight w:val="844"/>
        </w:trPr>
        <w:tc>
          <w:tcPr>
            <w:tcW w:w="421" w:type="dxa"/>
          </w:tcPr>
          <w:p w14:paraId="2A296376" w14:textId="43E18876" w:rsidR="002D7BDF" w:rsidRPr="007E4524" w:rsidRDefault="002D7BDF" w:rsidP="002D7BDF">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2</w:t>
            </w:r>
          </w:p>
        </w:tc>
        <w:tc>
          <w:tcPr>
            <w:tcW w:w="7654" w:type="dxa"/>
          </w:tcPr>
          <w:p w14:paraId="10D97EA9" w14:textId="523B3D6C" w:rsidR="002D7BDF" w:rsidRPr="002D7BDF" w:rsidRDefault="002D7BDF" w:rsidP="002D7BDF">
            <w:pPr>
              <w:spacing w:after="0" w:line="240" w:lineRule="auto"/>
              <w:jc w:val="both"/>
              <w:rPr>
                <w:rFonts w:eastAsia="MS Mincho" w:cstheme="minorHAnsi"/>
                <w:bCs/>
                <w:color w:val="000000" w:themeColor="text1"/>
                <w:lang w:val="en-US"/>
              </w:rPr>
            </w:pPr>
            <w:r w:rsidRPr="002D7BDF">
              <w:rPr>
                <w:lang w:val="en-US"/>
              </w:rPr>
              <w:t>Donations, grants, bequests, and all types of sponsorships from public sector entities, as defined in Article 14(1)(a) of Law 4270/2014 (Government Gazette A' 143), or from private sector entities</w:t>
            </w:r>
          </w:p>
        </w:tc>
        <w:tc>
          <w:tcPr>
            <w:tcW w:w="1276" w:type="dxa"/>
          </w:tcPr>
          <w:p w14:paraId="02DCD63E" w14:textId="6305E704" w:rsidR="002D7BDF" w:rsidRPr="007E4524" w:rsidRDefault="002D7BDF" w:rsidP="002D7BDF">
            <w:pPr>
              <w:spacing w:after="0" w:line="240" w:lineRule="auto"/>
              <w:jc w:val="right"/>
              <w:rPr>
                <w:rFonts w:eastAsia="MS Mincho" w:cstheme="minorHAnsi"/>
                <w:bCs/>
                <w:color w:val="000000" w:themeColor="text1"/>
              </w:rPr>
            </w:pPr>
            <w:r w:rsidRPr="00F24EC7">
              <w:t>50,000</w:t>
            </w:r>
          </w:p>
        </w:tc>
      </w:tr>
      <w:tr w:rsidR="002D7BDF" w:rsidRPr="007E4524" w14:paraId="0F717516" w14:textId="77777777" w:rsidTr="00057212">
        <w:trPr>
          <w:trHeight w:val="275"/>
        </w:trPr>
        <w:tc>
          <w:tcPr>
            <w:tcW w:w="421" w:type="dxa"/>
          </w:tcPr>
          <w:p w14:paraId="2634BF4D" w14:textId="42E281D0" w:rsidR="002D7BDF" w:rsidRPr="007E4524" w:rsidRDefault="002D7BDF" w:rsidP="002D7BDF">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3</w:t>
            </w:r>
          </w:p>
        </w:tc>
        <w:tc>
          <w:tcPr>
            <w:tcW w:w="7654" w:type="dxa"/>
          </w:tcPr>
          <w:p w14:paraId="509BB461" w14:textId="2DD8CEA8" w:rsidR="002D7BDF" w:rsidRPr="007E4524" w:rsidRDefault="002D7BDF" w:rsidP="002D7BDF">
            <w:pPr>
              <w:spacing w:after="0" w:line="240" w:lineRule="auto"/>
              <w:rPr>
                <w:rFonts w:eastAsia="MS Mincho" w:cstheme="minorHAnsi"/>
                <w:bCs/>
                <w:color w:val="000000" w:themeColor="text1"/>
              </w:rPr>
            </w:pPr>
            <w:proofErr w:type="spellStart"/>
            <w:r w:rsidRPr="00F24EC7">
              <w:t>Funding</w:t>
            </w:r>
            <w:proofErr w:type="spellEnd"/>
            <w:r w:rsidRPr="00F24EC7">
              <w:t xml:space="preserve"> </w:t>
            </w:r>
            <w:proofErr w:type="spellStart"/>
            <w:r w:rsidRPr="00F24EC7">
              <w:t>from</w:t>
            </w:r>
            <w:proofErr w:type="spellEnd"/>
            <w:r w:rsidRPr="00F24EC7">
              <w:t xml:space="preserve"> </w:t>
            </w:r>
            <w:proofErr w:type="spellStart"/>
            <w:r w:rsidRPr="00F24EC7">
              <w:t>research</w:t>
            </w:r>
            <w:proofErr w:type="spellEnd"/>
            <w:r w:rsidRPr="00F24EC7">
              <w:t xml:space="preserve"> </w:t>
            </w:r>
            <w:proofErr w:type="spellStart"/>
            <w:r w:rsidRPr="00F24EC7">
              <w:t>projects</w:t>
            </w:r>
            <w:proofErr w:type="spellEnd"/>
          </w:p>
        </w:tc>
        <w:tc>
          <w:tcPr>
            <w:tcW w:w="1276" w:type="dxa"/>
          </w:tcPr>
          <w:p w14:paraId="0063CB0D" w14:textId="786DC247" w:rsidR="002D7BDF" w:rsidRPr="007E4524" w:rsidRDefault="002D7BDF" w:rsidP="002D7BDF">
            <w:pPr>
              <w:spacing w:after="0" w:line="240" w:lineRule="auto"/>
              <w:jc w:val="right"/>
              <w:rPr>
                <w:rFonts w:eastAsia="MS Mincho" w:cstheme="minorHAnsi"/>
                <w:bCs/>
                <w:color w:val="000000" w:themeColor="text1"/>
              </w:rPr>
            </w:pPr>
            <w:r w:rsidRPr="00F24EC7">
              <w:t>0</w:t>
            </w:r>
          </w:p>
        </w:tc>
      </w:tr>
      <w:tr w:rsidR="002D7BDF" w:rsidRPr="007E4524" w14:paraId="79EF9D1D" w14:textId="77777777" w:rsidTr="00057212">
        <w:tc>
          <w:tcPr>
            <w:tcW w:w="421" w:type="dxa"/>
          </w:tcPr>
          <w:p w14:paraId="0EA58BC9" w14:textId="00B56688" w:rsidR="002D7BDF" w:rsidRPr="007E4524" w:rsidRDefault="002D7BDF" w:rsidP="002D7BDF">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4</w:t>
            </w:r>
          </w:p>
        </w:tc>
        <w:tc>
          <w:tcPr>
            <w:tcW w:w="7654" w:type="dxa"/>
          </w:tcPr>
          <w:p w14:paraId="7FF0681A" w14:textId="0681475D" w:rsidR="002D7BDF" w:rsidRPr="002D7BDF" w:rsidRDefault="002D7BDF" w:rsidP="002D7BDF">
            <w:pPr>
              <w:spacing w:after="0" w:line="240" w:lineRule="auto"/>
              <w:jc w:val="both"/>
              <w:rPr>
                <w:rFonts w:eastAsia="MS Mincho" w:cstheme="minorHAnsi"/>
                <w:bCs/>
                <w:color w:val="000000" w:themeColor="text1"/>
                <w:lang w:val="en-US"/>
              </w:rPr>
            </w:pPr>
            <w:r w:rsidRPr="002D7BDF">
              <w:rPr>
                <w:lang w:val="en-US"/>
              </w:rPr>
              <w:t xml:space="preserve">Funding from European Union </w:t>
            </w:r>
            <w:proofErr w:type="spellStart"/>
            <w:r w:rsidRPr="002D7BDF">
              <w:rPr>
                <w:lang w:val="en-US"/>
              </w:rPr>
              <w:t>programmes</w:t>
            </w:r>
            <w:proofErr w:type="spellEnd"/>
            <w:r w:rsidRPr="002D7BDF">
              <w:rPr>
                <w:lang w:val="en-US"/>
              </w:rPr>
              <w:t xml:space="preserve"> or other international organizations</w:t>
            </w:r>
          </w:p>
        </w:tc>
        <w:tc>
          <w:tcPr>
            <w:tcW w:w="1276" w:type="dxa"/>
          </w:tcPr>
          <w:p w14:paraId="44D6A7C9" w14:textId="57D16EA4" w:rsidR="002D7BDF" w:rsidRPr="007E4524" w:rsidRDefault="002D7BDF" w:rsidP="002D7BDF">
            <w:pPr>
              <w:spacing w:after="0" w:line="240" w:lineRule="auto"/>
              <w:jc w:val="right"/>
              <w:rPr>
                <w:rFonts w:eastAsia="MS Mincho" w:cstheme="minorHAnsi"/>
                <w:bCs/>
                <w:color w:val="000000" w:themeColor="text1"/>
              </w:rPr>
            </w:pPr>
            <w:r w:rsidRPr="00F24EC7">
              <w:t>0</w:t>
            </w:r>
          </w:p>
        </w:tc>
      </w:tr>
      <w:tr w:rsidR="002D7BDF" w:rsidRPr="007E4524" w14:paraId="4CDDC1F8" w14:textId="77777777" w:rsidTr="00057212">
        <w:tc>
          <w:tcPr>
            <w:tcW w:w="421" w:type="dxa"/>
          </w:tcPr>
          <w:p w14:paraId="786B4C3B" w14:textId="735EEFDA" w:rsidR="002D7BDF" w:rsidRPr="007E4524" w:rsidRDefault="002D7BDF" w:rsidP="002D7BDF">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5</w:t>
            </w:r>
          </w:p>
        </w:tc>
        <w:tc>
          <w:tcPr>
            <w:tcW w:w="7654" w:type="dxa"/>
          </w:tcPr>
          <w:p w14:paraId="47586673" w14:textId="38958E57" w:rsidR="002D7BDF" w:rsidRPr="002D7BDF" w:rsidRDefault="002D7BDF" w:rsidP="002D7BDF">
            <w:pPr>
              <w:spacing w:after="0" w:line="240" w:lineRule="auto"/>
              <w:jc w:val="both"/>
              <w:rPr>
                <w:rFonts w:eastAsia="MS Mincho" w:cstheme="minorHAnsi"/>
                <w:bCs/>
                <w:color w:val="000000" w:themeColor="text1"/>
                <w:lang w:val="en-US"/>
              </w:rPr>
            </w:pPr>
            <w:r w:rsidRPr="002D7BDF">
              <w:rPr>
                <w:lang w:val="en-US"/>
              </w:rPr>
              <w:t>Revenue from the University's Special Account for Research Funds (ELKE)</w:t>
            </w:r>
          </w:p>
        </w:tc>
        <w:tc>
          <w:tcPr>
            <w:tcW w:w="1276" w:type="dxa"/>
          </w:tcPr>
          <w:p w14:paraId="255F1CBA" w14:textId="44FC982D" w:rsidR="002D7BDF" w:rsidRPr="007E4524" w:rsidRDefault="002D7BDF" w:rsidP="002D7BDF">
            <w:pPr>
              <w:spacing w:after="0" w:line="240" w:lineRule="auto"/>
              <w:jc w:val="right"/>
              <w:rPr>
                <w:rFonts w:eastAsia="MS Mincho" w:cstheme="minorHAnsi"/>
                <w:bCs/>
                <w:color w:val="000000" w:themeColor="text1"/>
              </w:rPr>
            </w:pPr>
            <w:r w:rsidRPr="00F24EC7">
              <w:t>0</w:t>
            </w:r>
          </w:p>
        </w:tc>
      </w:tr>
      <w:tr w:rsidR="002D7BDF" w:rsidRPr="007E4524" w14:paraId="233BEAF6" w14:textId="77777777" w:rsidTr="00057212">
        <w:tc>
          <w:tcPr>
            <w:tcW w:w="421" w:type="dxa"/>
          </w:tcPr>
          <w:p w14:paraId="72671BFC" w14:textId="3B408CC6" w:rsidR="002D7BDF" w:rsidRPr="007E4524" w:rsidRDefault="002D7BDF" w:rsidP="002D7BDF">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6</w:t>
            </w:r>
          </w:p>
        </w:tc>
        <w:tc>
          <w:tcPr>
            <w:tcW w:w="7654" w:type="dxa"/>
          </w:tcPr>
          <w:p w14:paraId="78A98B07" w14:textId="3FF9CB9F" w:rsidR="002D7BDF" w:rsidRPr="002D7BDF" w:rsidRDefault="002D7BDF" w:rsidP="002D7BDF">
            <w:pPr>
              <w:spacing w:after="0" w:line="240" w:lineRule="auto"/>
              <w:jc w:val="both"/>
              <w:rPr>
                <w:rFonts w:eastAsia="MS Mincho" w:cstheme="minorHAnsi"/>
                <w:bCs/>
                <w:color w:val="000000" w:themeColor="text1"/>
                <w:lang w:val="en-US"/>
              </w:rPr>
            </w:pPr>
            <w:r w:rsidRPr="002D7BDF">
              <w:rPr>
                <w:lang w:val="en-US"/>
              </w:rPr>
              <w:t>Any other lawful source (to be specified in detail)</w:t>
            </w:r>
          </w:p>
        </w:tc>
        <w:tc>
          <w:tcPr>
            <w:tcW w:w="1276" w:type="dxa"/>
          </w:tcPr>
          <w:p w14:paraId="1B478EBF" w14:textId="76838FB9" w:rsidR="002D7BDF" w:rsidRPr="007E4524" w:rsidRDefault="002D7BDF" w:rsidP="002D7BDF">
            <w:pPr>
              <w:spacing w:after="0" w:line="240" w:lineRule="auto"/>
              <w:jc w:val="right"/>
              <w:rPr>
                <w:rFonts w:eastAsia="MS Mincho" w:cstheme="minorHAnsi"/>
                <w:bCs/>
                <w:color w:val="000000" w:themeColor="text1"/>
              </w:rPr>
            </w:pPr>
            <w:r w:rsidRPr="00F24EC7">
              <w:t>0</w:t>
            </w:r>
          </w:p>
        </w:tc>
      </w:tr>
      <w:tr w:rsidR="002D7BDF" w:rsidRPr="007E4524" w14:paraId="7AC53597" w14:textId="77777777" w:rsidTr="00727286">
        <w:tc>
          <w:tcPr>
            <w:tcW w:w="8075" w:type="dxa"/>
            <w:gridSpan w:val="2"/>
            <w:shd w:val="clear" w:color="auto" w:fill="F2F2F2" w:themeFill="background1" w:themeFillShade="F2"/>
          </w:tcPr>
          <w:p w14:paraId="4CB1B456" w14:textId="77777777" w:rsidR="002D7BDF" w:rsidRPr="007E4524" w:rsidRDefault="002D7BDF" w:rsidP="002D7BDF">
            <w:pPr>
              <w:spacing w:after="0" w:line="240" w:lineRule="auto"/>
              <w:jc w:val="right"/>
              <w:rPr>
                <w:rFonts w:eastAsia="MS Mincho" w:cstheme="minorHAnsi"/>
                <w:b/>
                <w:color w:val="000000" w:themeColor="text1"/>
              </w:rPr>
            </w:pPr>
            <w:r w:rsidRPr="007E4524">
              <w:rPr>
                <w:rFonts w:eastAsia="MS Mincho" w:cstheme="minorHAnsi"/>
                <w:b/>
                <w:color w:val="000000" w:themeColor="text1"/>
              </w:rPr>
              <w:t>ΣΥΝΟΛΟ</w:t>
            </w:r>
          </w:p>
        </w:tc>
        <w:tc>
          <w:tcPr>
            <w:tcW w:w="1276" w:type="dxa"/>
            <w:shd w:val="clear" w:color="auto" w:fill="F2F2F2" w:themeFill="background1" w:themeFillShade="F2"/>
          </w:tcPr>
          <w:p w14:paraId="58602055" w14:textId="62C62F44" w:rsidR="002D7BDF" w:rsidRPr="007E4524" w:rsidRDefault="002D7BDF" w:rsidP="002D7BDF">
            <w:pPr>
              <w:spacing w:after="0" w:line="240" w:lineRule="auto"/>
              <w:jc w:val="right"/>
              <w:rPr>
                <w:rFonts w:eastAsia="MS Mincho" w:cstheme="minorHAnsi"/>
                <w:b/>
                <w:color w:val="000000" w:themeColor="text1"/>
              </w:rPr>
            </w:pPr>
            <w:proofErr w:type="spellStart"/>
            <w:r w:rsidRPr="00F24EC7">
              <w:t>TOTAL</w:t>
            </w:r>
            <w:proofErr w:type="spellEnd"/>
          </w:p>
        </w:tc>
      </w:tr>
    </w:tbl>
    <w:p w14:paraId="7AA5E474" w14:textId="77777777" w:rsidR="007C46D1" w:rsidRPr="007E4524" w:rsidRDefault="007C46D1" w:rsidP="007C46D1">
      <w:pPr>
        <w:spacing w:after="0" w:line="240" w:lineRule="auto"/>
        <w:jc w:val="both"/>
        <w:rPr>
          <w:rFonts w:cstheme="minorHAnsi"/>
          <w:bCs/>
          <w:color w:val="000000" w:themeColor="text1"/>
        </w:rPr>
      </w:pPr>
    </w:p>
    <w:p w14:paraId="5374960A" w14:textId="4C041151" w:rsidR="00057212" w:rsidRPr="007E4524" w:rsidRDefault="00A031D9" w:rsidP="00057212">
      <w:pPr>
        <w:spacing w:before="120" w:after="120" w:line="240" w:lineRule="auto"/>
        <w:jc w:val="both"/>
        <w:rPr>
          <w:rFonts w:eastAsia="MS Mincho" w:cstheme="minorHAnsi"/>
          <w:b/>
          <w:iCs/>
          <w:color w:val="000000" w:themeColor="text1"/>
        </w:rPr>
      </w:pPr>
      <w:proofErr w:type="spellStart"/>
      <w:r w:rsidRPr="00A031D9">
        <w:rPr>
          <w:rFonts w:eastAsia="MS Mincho" w:cstheme="minorHAnsi"/>
          <w:b/>
          <w:iCs/>
          <w:color w:val="000000" w:themeColor="text1"/>
        </w:rPr>
        <w:t>Table</w:t>
      </w:r>
      <w:proofErr w:type="spellEnd"/>
      <w:r w:rsidRPr="00A031D9">
        <w:rPr>
          <w:rFonts w:eastAsia="MS Mincho" w:cstheme="minorHAnsi"/>
          <w:b/>
          <w:iCs/>
          <w:color w:val="000000" w:themeColor="text1"/>
        </w:rPr>
        <w:t xml:space="preserve"> 2 – </w:t>
      </w:r>
      <w:proofErr w:type="spellStart"/>
      <w:r w:rsidRPr="00A031D9">
        <w:rPr>
          <w:rFonts w:eastAsia="MS Mincho" w:cstheme="minorHAnsi"/>
          <w:b/>
          <w:iCs/>
          <w:color w:val="000000" w:themeColor="text1"/>
        </w:rPr>
        <w:t>Expected</w:t>
      </w:r>
      <w:proofErr w:type="spellEnd"/>
      <w:r w:rsidRPr="00A031D9">
        <w:rPr>
          <w:rFonts w:eastAsia="MS Mincho" w:cstheme="minorHAnsi"/>
          <w:b/>
          <w:iCs/>
          <w:color w:val="000000" w:themeColor="text1"/>
        </w:rPr>
        <w:t xml:space="preserve"> </w:t>
      </w:r>
      <w:proofErr w:type="spellStart"/>
      <w:r w:rsidRPr="00A031D9">
        <w:rPr>
          <w:rFonts w:eastAsia="MS Mincho" w:cstheme="minorHAnsi"/>
          <w:b/>
          <w:iCs/>
          <w:color w:val="000000" w:themeColor="text1"/>
        </w:rPr>
        <w:t>Expenditure</w:t>
      </w:r>
      <w:proofErr w:type="spell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513"/>
        <w:gridCol w:w="1276"/>
      </w:tblGrid>
      <w:tr w:rsidR="007E4524" w:rsidRPr="007E4524" w14:paraId="784CEF36" w14:textId="77777777" w:rsidTr="00727286">
        <w:tc>
          <w:tcPr>
            <w:tcW w:w="562" w:type="dxa"/>
            <w:tcBorders>
              <w:top w:val="single" w:sz="4" w:space="0" w:color="auto"/>
              <w:left w:val="single" w:sz="4" w:space="0" w:color="auto"/>
              <w:bottom w:val="single" w:sz="4" w:space="0" w:color="auto"/>
              <w:right w:val="nil"/>
            </w:tcBorders>
            <w:shd w:val="clear" w:color="auto" w:fill="F2F2F2" w:themeFill="background1" w:themeFillShade="F2"/>
          </w:tcPr>
          <w:p w14:paraId="3AACCFE8" w14:textId="77777777" w:rsidR="00057212" w:rsidRPr="007E4524" w:rsidRDefault="00057212" w:rsidP="00941027">
            <w:pPr>
              <w:spacing w:after="0" w:line="240" w:lineRule="auto"/>
              <w:jc w:val="both"/>
              <w:rPr>
                <w:rFonts w:eastAsia="MS Mincho" w:cstheme="minorHAnsi"/>
                <w:bCs/>
                <w:color w:val="000000" w:themeColor="text1"/>
              </w:rPr>
            </w:pPr>
          </w:p>
        </w:tc>
        <w:tc>
          <w:tcPr>
            <w:tcW w:w="7513" w:type="dxa"/>
            <w:tcBorders>
              <w:left w:val="nil"/>
            </w:tcBorders>
            <w:shd w:val="clear" w:color="auto" w:fill="F2F2F2" w:themeFill="background1" w:themeFillShade="F2"/>
          </w:tcPr>
          <w:p w14:paraId="211D48EC" w14:textId="4BC9D088" w:rsidR="00057212" w:rsidRPr="007E4524" w:rsidRDefault="00A031D9" w:rsidP="00057212">
            <w:pPr>
              <w:spacing w:before="120" w:after="0" w:line="240" w:lineRule="auto"/>
              <w:jc w:val="both"/>
              <w:rPr>
                <w:rFonts w:eastAsia="MS Mincho" w:cstheme="minorHAnsi"/>
                <w:b/>
                <w:color w:val="000000" w:themeColor="text1"/>
              </w:rPr>
            </w:pPr>
            <w:proofErr w:type="spellStart"/>
            <w:r w:rsidRPr="00A031D9">
              <w:rPr>
                <w:rFonts w:eastAsia="MS Mincho" w:cstheme="minorHAnsi"/>
                <w:b/>
                <w:color w:val="000000" w:themeColor="text1"/>
              </w:rPr>
              <w:t>Expenditure</w:t>
            </w:r>
            <w:proofErr w:type="spellEnd"/>
            <w:r w:rsidRPr="00A031D9">
              <w:rPr>
                <w:rFonts w:eastAsia="MS Mincho" w:cstheme="minorHAnsi"/>
                <w:b/>
                <w:color w:val="000000" w:themeColor="text1"/>
              </w:rPr>
              <w:t xml:space="preserve"> </w:t>
            </w:r>
            <w:proofErr w:type="spellStart"/>
            <w:r w:rsidRPr="00A031D9">
              <w:rPr>
                <w:rFonts w:eastAsia="MS Mincho" w:cstheme="minorHAnsi"/>
                <w:b/>
                <w:color w:val="000000" w:themeColor="text1"/>
              </w:rPr>
              <w:t>Category</w:t>
            </w:r>
            <w:proofErr w:type="spellEnd"/>
          </w:p>
        </w:tc>
        <w:tc>
          <w:tcPr>
            <w:tcW w:w="1276" w:type="dxa"/>
            <w:shd w:val="clear" w:color="auto" w:fill="F2F2F2" w:themeFill="background1" w:themeFillShade="F2"/>
          </w:tcPr>
          <w:p w14:paraId="7B83547B" w14:textId="1C769820" w:rsidR="00057212" w:rsidRPr="007E4524" w:rsidRDefault="00A031D9" w:rsidP="00941027">
            <w:pPr>
              <w:spacing w:after="0" w:line="240" w:lineRule="auto"/>
              <w:jc w:val="right"/>
              <w:rPr>
                <w:rFonts w:eastAsia="MS Mincho" w:cstheme="minorHAnsi"/>
                <w:bCs/>
                <w:color w:val="000000" w:themeColor="text1"/>
              </w:rPr>
            </w:pPr>
            <w:proofErr w:type="spellStart"/>
            <w:r w:rsidRPr="00A031D9">
              <w:rPr>
                <w:rFonts w:eastAsia="MS Mincho" w:cstheme="minorHAnsi"/>
                <w:bCs/>
                <w:color w:val="000000" w:themeColor="text1"/>
              </w:rPr>
              <w:t>Amount</w:t>
            </w:r>
            <w:proofErr w:type="spellEnd"/>
            <w:r w:rsidRPr="00A031D9">
              <w:rPr>
                <w:rFonts w:eastAsia="MS Mincho" w:cstheme="minorHAnsi"/>
                <w:bCs/>
                <w:color w:val="000000" w:themeColor="text1"/>
              </w:rPr>
              <w:t xml:space="preserve"> (€) per </w:t>
            </w:r>
            <w:proofErr w:type="spellStart"/>
            <w:r w:rsidRPr="00A031D9">
              <w:rPr>
                <w:rFonts w:eastAsia="MS Mincho" w:cstheme="minorHAnsi"/>
                <w:bCs/>
                <w:color w:val="000000" w:themeColor="text1"/>
              </w:rPr>
              <w:t>Year</w:t>
            </w:r>
            <w:proofErr w:type="spellEnd"/>
          </w:p>
        </w:tc>
      </w:tr>
      <w:tr w:rsidR="00A031D9" w:rsidRPr="007E4524" w14:paraId="12D5C03E" w14:textId="77777777" w:rsidTr="00BF622D">
        <w:trPr>
          <w:trHeight w:val="343"/>
        </w:trPr>
        <w:tc>
          <w:tcPr>
            <w:tcW w:w="562" w:type="dxa"/>
            <w:tcBorders>
              <w:top w:val="single" w:sz="4" w:space="0" w:color="auto"/>
            </w:tcBorders>
          </w:tcPr>
          <w:p w14:paraId="3A81E6A0" w14:textId="77777777" w:rsidR="00A031D9" w:rsidRPr="007E4524" w:rsidRDefault="00A031D9" w:rsidP="00A031D9">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1</w:t>
            </w:r>
          </w:p>
        </w:tc>
        <w:tc>
          <w:tcPr>
            <w:tcW w:w="7513" w:type="dxa"/>
          </w:tcPr>
          <w:p w14:paraId="24795348" w14:textId="5ACABD19" w:rsidR="00A031D9" w:rsidRPr="007E4524" w:rsidRDefault="00A031D9" w:rsidP="00A031D9">
            <w:pPr>
              <w:spacing w:after="0" w:line="240" w:lineRule="auto"/>
              <w:jc w:val="both"/>
              <w:rPr>
                <w:rFonts w:eastAsia="MS Mincho" w:cstheme="minorHAnsi"/>
                <w:bCs/>
                <w:color w:val="000000" w:themeColor="text1"/>
              </w:rPr>
            </w:pPr>
            <w:proofErr w:type="spellStart"/>
            <w:r w:rsidRPr="00D23D0D">
              <w:t>Equipment</w:t>
            </w:r>
            <w:proofErr w:type="spellEnd"/>
            <w:r w:rsidRPr="00D23D0D">
              <w:t xml:space="preserve"> and </w:t>
            </w:r>
            <w:proofErr w:type="spellStart"/>
            <w:r w:rsidRPr="00D23D0D">
              <w:t>software</w:t>
            </w:r>
            <w:proofErr w:type="spellEnd"/>
            <w:r w:rsidRPr="00D23D0D">
              <w:t xml:space="preserve"> </w:t>
            </w:r>
            <w:proofErr w:type="spellStart"/>
            <w:r w:rsidRPr="00D23D0D">
              <w:t>expenses</w:t>
            </w:r>
            <w:proofErr w:type="spellEnd"/>
          </w:p>
        </w:tc>
        <w:tc>
          <w:tcPr>
            <w:tcW w:w="1276" w:type="dxa"/>
          </w:tcPr>
          <w:p w14:paraId="5D7CABC0" w14:textId="1F56D450" w:rsidR="00A031D9" w:rsidRPr="007E4524" w:rsidRDefault="00A031D9" w:rsidP="00A031D9">
            <w:pPr>
              <w:spacing w:after="0" w:line="240" w:lineRule="auto"/>
              <w:jc w:val="right"/>
              <w:rPr>
                <w:rFonts w:eastAsia="MS Mincho" w:cstheme="minorHAnsi"/>
                <w:bCs/>
                <w:color w:val="000000" w:themeColor="text1"/>
              </w:rPr>
            </w:pPr>
            <w:r w:rsidRPr="00D23D0D">
              <w:t>14,000</w:t>
            </w:r>
          </w:p>
        </w:tc>
      </w:tr>
      <w:tr w:rsidR="00A031D9" w:rsidRPr="007E4524" w14:paraId="58B62B18" w14:textId="77777777" w:rsidTr="00BF622D">
        <w:trPr>
          <w:trHeight w:val="264"/>
        </w:trPr>
        <w:tc>
          <w:tcPr>
            <w:tcW w:w="562" w:type="dxa"/>
          </w:tcPr>
          <w:p w14:paraId="2D3CB5AF" w14:textId="09797497" w:rsidR="00A031D9" w:rsidRPr="007E4524" w:rsidRDefault="00A031D9" w:rsidP="00A031D9">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2</w:t>
            </w:r>
          </w:p>
        </w:tc>
        <w:tc>
          <w:tcPr>
            <w:tcW w:w="7513" w:type="dxa"/>
          </w:tcPr>
          <w:p w14:paraId="0D12C608" w14:textId="39A7D43C" w:rsidR="00A031D9" w:rsidRPr="007E4524" w:rsidRDefault="00A031D9" w:rsidP="00A031D9">
            <w:pPr>
              <w:spacing w:after="0" w:line="240" w:lineRule="auto"/>
              <w:jc w:val="both"/>
              <w:rPr>
                <w:rFonts w:eastAsia="MS Mincho" w:cstheme="minorHAnsi"/>
                <w:bCs/>
                <w:color w:val="000000" w:themeColor="text1"/>
              </w:rPr>
            </w:pPr>
            <w:r w:rsidRPr="00D23D0D">
              <w:t xml:space="preserve"> </w:t>
            </w:r>
            <w:proofErr w:type="spellStart"/>
            <w:r w:rsidRPr="00D23D0D">
              <w:t>Scholarships</w:t>
            </w:r>
            <w:proofErr w:type="spellEnd"/>
            <w:r w:rsidRPr="00D23D0D">
              <w:t xml:space="preserve"> for </w:t>
            </w:r>
            <w:proofErr w:type="spellStart"/>
            <w:r w:rsidRPr="00D23D0D">
              <w:t>postgraduate</w:t>
            </w:r>
            <w:proofErr w:type="spellEnd"/>
            <w:r w:rsidRPr="00D23D0D">
              <w:t xml:space="preserve"> </w:t>
            </w:r>
            <w:proofErr w:type="spellStart"/>
            <w:r w:rsidRPr="00D23D0D">
              <w:t>students</w:t>
            </w:r>
            <w:proofErr w:type="spellEnd"/>
          </w:p>
        </w:tc>
        <w:tc>
          <w:tcPr>
            <w:tcW w:w="1276" w:type="dxa"/>
          </w:tcPr>
          <w:p w14:paraId="2443D103" w14:textId="55C32C4A" w:rsidR="00A031D9" w:rsidRPr="007E4524" w:rsidRDefault="00A031D9" w:rsidP="00A031D9">
            <w:pPr>
              <w:spacing w:after="0" w:line="240" w:lineRule="auto"/>
              <w:jc w:val="right"/>
              <w:rPr>
                <w:rFonts w:eastAsia="MS Mincho" w:cstheme="minorHAnsi"/>
                <w:bCs/>
                <w:color w:val="000000" w:themeColor="text1"/>
              </w:rPr>
            </w:pPr>
            <w:r w:rsidRPr="00D23D0D">
              <w:t>0</w:t>
            </w:r>
          </w:p>
        </w:tc>
      </w:tr>
      <w:tr w:rsidR="00A031D9" w:rsidRPr="007E4524" w14:paraId="42C1C8F1" w14:textId="77777777" w:rsidTr="00BF622D">
        <w:trPr>
          <w:trHeight w:val="275"/>
        </w:trPr>
        <w:tc>
          <w:tcPr>
            <w:tcW w:w="562" w:type="dxa"/>
          </w:tcPr>
          <w:p w14:paraId="5FA00ABD" w14:textId="79AC0904" w:rsidR="00A031D9" w:rsidRPr="007E4524" w:rsidRDefault="00A031D9" w:rsidP="00A031D9">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3</w:t>
            </w:r>
          </w:p>
        </w:tc>
        <w:tc>
          <w:tcPr>
            <w:tcW w:w="7513" w:type="dxa"/>
          </w:tcPr>
          <w:p w14:paraId="19C8D864" w14:textId="6236989E" w:rsidR="00A031D9" w:rsidRPr="007E4524" w:rsidRDefault="00A031D9" w:rsidP="00A031D9">
            <w:pPr>
              <w:spacing w:after="0" w:line="240" w:lineRule="auto"/>
              <w:rPr>
                <w:rFonts w:eastAsia="MS Mincho" w:cstheme="minorHAnsi"/>
                <w:bCs/>
                <w:color w:val="000000" w:themeColor="text1"/>
              </w:rPr>
            </w:pPr>
            <w:r w:rsidRPr="00D23D0D">
              <w:t xml:space="preserve"> </w:t>
            </w:r>
            <w:proofErr w:type="spellStart"/>
            <w:r w:rsidRPr="00D23D0D">
              <w:t>Consumables</w:t>
            </w:r>
            <w:proofErr w:type="spellEnd"/>
          </w:p>
        </w:tc>
        <w:tc>
          <w:tcPr>
            <w:tcW w:w="1276" w:type="dxa"/>
          </w:tcPr>
          <w:p w14:paraId="4922451A" w14:textId="0CF3F0FD" w:rsidR="00A031D9" w:rsidRPr="007E4524" w:rsidRDefault="00A031D9" w:rsidP="00A031D9">
            <w:pPr>
              <w:spacing w:after="0" w:line="240" w:lineRule="auto"/>
              <w:jc w:val="right"/>
              <w:rPr>
                <w:rFonts w:eastAsia="MS Mincho" w:cstheme="minorHAnsi"/>
                <w:bCs/>
                <w:color w:val="000000" w:themeColor="text1"/>
              </w:rPr>
            </w:pPr>
            <w:r w:rsidRPr="00D23D0D">
              <w:t>6,000</w:t>
            </w:r>
          </w:p>
        </w:tc>
      </w:tr>
      <w:tr w:rsidR="00A031D9" w:rsidRPr="007E4524" w14:paraId="176A4749" w14:textId="77777777" w:rsidTr="00BF622D">
        <w:tc>
          <w:tcPr>
            <w:tcW w:w="562" w:type="dxa"/>
          </w:tcPr>
          <w:p w14:paraId="1F469EDE" w14:textId="2F32C7F4" w:rsidR="00A031D9" w:rsidRPr="007E4524" w:rsidRDefault="00A031D9" w:rsidP="00A031D9">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4</w:t>
            </w:r>
          </w:p>
        </w:tc>
        <w:tc>
          <w:tcPr>
            <w:tcW w:w="7513" w:type="dxa"/>
          </w:tcPr>
          <w:p w14:paraId="734971E7" w14:textId="05E9492E" w:rsidR="00A031D9" w:rsidRPr="00A031D9" w:rsidRDefault="00A031D9" w:rsidP="00A031D9">
            <w:pPr>
              <w:spacing w:after="0" w:line="240" w:lineRule="auto"/>
              <w:jc w:val="both"/>
              <w:rPr>
                <w:rFonts w:eastAsia="MS Mincho" w:cstheme="minorHAnsi"/>
                <w:bCs/>
                <w:color w:val="000000" w:themeColor="text1"/>
                <w:lang w:val="en-US"/>
              </w:rPr>
            </w:pPr>
            <w:r w:rsidRPr="00A031D9">
              <w:rPr>
                <w:lang w:val="en-US"/>
              </w:rPr>
              <w:t xml:space="preserve"> Travel expenses for teaching staff of the </w:t>
            </w:r>
            <w:proofErr w:type="gramStart"/>
            <w:r w:rsidRPr="00A031D9">
              <w:rPr>
                <w:lang w:val="en-US"/>
              </w:rPr>
              <w:t>Master's</w:t>
            </w:r>
            <w:proofErr w:type="gramEnd"/>
            <w:r w:rsidRPr="00A031D9">
              <w:rPr>
                <w:lang w:val="en-US"/>
              </w:rPr>
              <w:t xml:space="preserve"> </w:t>
            </w:r>
            <w:proofErr w:type="spellStart"/>
            <w:r w:rsidRPr="00A031D9">
              <w:rPr>
                <w:lang w:val="en-US"/>
              </w:rPr>
              <w:t>Programme</w:t>
            </w:r>
            <w:proofErr w:type="spellEnd"/>
          </w:p>
        </w:tc>
        <w:tc>
          <w:tcPr>
            <w:tcW w:w="1276" w:type="dxa"/>
          </w:tcPr>
          <w:p w14:paraId="63A3A127" w14:textId="22E2416E" w:rsidR="00A031D9" w:rsidRPr="007E4524" w:rsidRDefault="00A031D9" w:rsidP="00A031D9">
            <w:pPr>
              <w:spacing w:after="0" w:line="240" w:lineRule="auto"/>
              <w:jc w:val="right"/>
              <w:rPr>
                <w:rFonts w:eastAsia="MS Mincho" w:cstheme="minorHAnsi"/>
                <w:bCs/>
                <w:color w:val="000000" w:themeColor="text1"/>
              </w:rPr>
            </w:pPr>
            <w:r w:rsidRPr="00D23D0D">
              <w:t>3,500</w:t>
            </w:r>
          </w:p>
        </w:tc>
      </w:tr>
      <w:tr w:rsidR="00A031D9" w:rsidRPr="007E4524" w14:paraId="6BBF10E2" w14:textId="77777777" w:rsidTr="00BF622D">
        <w:tc>
          <w:tcPr>
            <w:tcW w:w="562" w:type="dxa"/>
          </w:tcPr>
          <w:p w14:paraId="633D877F" w14:textId="072CA883" w:rsidR="00A031D9" w:rsidRPr="007E4524" w:rsidRDefault="00A031D9" w:rsidP="00A031D9">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5</w:t>
            </w:r>
          </w:p>
        </w:tc>
        <w:tc>
          <w:tcPr>
            <w:tcW w:w="7513" w:type="dxa"/>
          </w:tcPr>
          <w:p w14:paraId="4A83F405" w14:textId="2DD7A2DF" w:rsidR="00A031D9" w:rsidRPr="00A031D9" w:rsidRDefault="00A031D9" w:rsidP="00A031D9">
            <w:pPr>
              <w:spacing w:after="0" w:line="240" w:lineRule="auto"/>
              <w:jc w:val="both"/>
              <w:rPr>
                <w:rFonts w:eastAsia="MS Mincho" w:cstheme="minorHAnsi"/>
                <w:bCs/>
                <w:color w:val="000000" w:themeColor="text1"/>
                <w:lang w:val="en-US"/>
              </w:rPr>
            </w:pPr>
            <w:r w:rsidRPr="00A031D9">
              <w:rPr>
                <w:lang w:val="en-US"/>
              </w:rPr>
              <w:t xml:space="preserve"> Student travel expenses for educational purposes</w:t>
            </w:r>
          </w:p>
        </w:tc>
        <w:tc>
          <w:tcPr>
            <w:tcW w:w="1276" w:type="dxa"/>
          </w:tcPr>
          <w:p w14:paraId="43353856" w14:textId="7FDDF698" w:rsidR="00A031D9" w:rsidRPr="007E4524" w:rsidRDefault="00A031D9" w:rsidP="00A031D9">
            <w:pPr>
              <w:spacing w:after="0" w:line="240" w:lineRule="auto"/>
              <w:jc w:val="right"/>
              <w:rPr>
                <w:rFonts w:eastAsia="MS Mincho" w:cstheme="minorHAnsi"/>
                <w:bCs/>
                <w:color w:val="000000" w:themeColor="text1"/>
              </w:rPr>
            </w:pPr>
            <w:r w:rsidRPr="00D23D0D">
              <w:t>1,000</w:t>
            </w:r>
          </w:p>
        </w:tc>
      </w:tr>
      <w:tr w:rsidR="00A031D9" w:rsidRPr="007E4524" w14:paraId="7419328F" w14:textId="77777777" w:rsidTr="00EF6903">
        <w:tc>
          <w:tcPr>
            <w:tcW w:w="562" w:type="dxa"/>
          </w:tcPr>
          <w:p w14:paraId="344D6224" w14:textId="05B5984E" w:rsidR="00A031D9" w:rsidRPr="007E4524" w:rsidRDefault="00A031D9" w:rsidP="00A031D9">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6</w:t>
            </w:r>
          </w:p>
        </w:tc>
        <w:tc>
          <w:tcPr>
            <w:tcW w:w="7513" w:type="dxa"/>
          </w:tcPr>
          <w:p w14:paraId="17BAC43D" w14:textId="158F61F2" w:rsidR="00A031D9" w:rsidRPr="00A031D9" w:rsidRDefault="00A031D9" w:rsidP="00A031D9">
            <w:pPr>
              <w:spacing w:after="0" w:line="240" w:lineRule="auto"/>
              <w:jc w:val="both"/>
              <w:rPr>
                <w:rFonts w:eastAsia="MS Mincho" w:cstheme="minorHAnsi"/>
                <w:bCs/>
                <w:color w:val="000000" w:themeColor="text1"/>
                <w:lang w:val="en-US"/>
              </w:rPr>
            </w:pPr>
            <w:r w:rsidRPr="00A031D9">
              <w:rPr>
                <w:lang w:val="en-US"/>
              </w:rPr>
              <w:t xml:space="preserve">Teaching remuneration for permanent academic staff of Higher Education Institutions and research </w:t>
            </w:r>
            <w:proofErr w:type="spellStart"/>
            <w:r w:rsidRPr="00A031D9">
              <w:rPr>
                <w:lang w:val="en-US"/>
              </w:rPr>
              <w:t>centres</w:t>
            </w:r>
            <w:proofErr w:type="spellEnd"/>
            <w:r w:rsidRPr="00A031D9">
              <w:rPr>
                <w:lang w:val="en-US"/>
              </w:rPr>
              <w:t xml:space="preserve">/institutes participating in the </w:t>
            </w:r>
            <w:proofErr w:type="spellStart"/>
            <w:r w:rsidRPr="00A031D9">
              <w:rPr>
                <w:lang w:val="en-US"/>
              </w:rPr>
              <w:t>Programme</w:t>
            </w:r>
            <w:proofErr w:type="spellEnd"/>
          </w:p>
        </w:tc>
        <w:tc>
          <w:tcPr>
            <w:tcW w:w="1276" w:type="dxa"/>
          </w:tcPr>
          <w:p w14:paraId="730724BC" w14:textId="6B369031" w:rsidR="00A031D9" w:rsidRPr="007E4524" w:rsidRDefault="00A031D9" w:rsidP="00A031D9">
            <w:pPr>
              <w:spacing w:after="0" w:line="240" w:lineRule="auto"/>
              <w:jc w:val="right"/>
              <w:rPr>
                <w:rFonts w:eastAsia="MS Mincho" w:cstheme="minorHAnsi"/>
                <w:bCs/>
                <w:color w:val="000000" w:themeColor="text1"/>
              </w:rPr>
            </w:pPr>
            <w:r w:rsidRPr="00D23D0D">
              <w:t>0</w:t>
            </w:r>
          </w:p>
        </w:tc>
      </w:tr>
      <w:tr w:rsidR="00A031D9" w:rsidRPr="007E4524" w14:paraId="1FE9AC43" w14:textId="77777777" w:rsidTr="00EF6903">
        <w:tc>
          <w:tcPr>
            <w:tcW w:w="562" w:type="dxa"/>
          </w:tcPr>
          <w:p w14:paraId="53722526" w14:textId="7B4B9DF5" w:rsidR="00A031D9" w:rsidRPr="007E4524" w:rsidRDefault="00A031D9" w:rsidP="00A031D9">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7</w:t>
            </w:r>
          </w:p>
        </w:tc>
        <w:tc>
          <w:tcPr>
            <w:tcW w:w="7513" w:type="dxa"/>
          </w:tcPr>
          <w:p w14:paraId="5D080868" w14:textId="68B9C6BF" w:rsidR="00A031D9" w:rsidRPr="00A031D9" w:rsidRDefault="00A031D9" w:rsidP="00A031D9">
            <w:pPr>
              <w:spacing w:after="0" w:line="240" w:lineRule="auto"/>
              <w:jc w:val="both"/>
              <w:rPr>
                <w:rFonts w:eastAsia="MS Mincho" w:cstheme="minorHAnsi"/>
                <w:bCs/>
                <w:color w:val="000000" w:themeColor="text1"/>
                <w:lang w:val="en-US"/>
              </w:rPr>
            </w:pPr>
            <w:r w:rsidRPr="00A031D9">
              <w:rPr>
                <w:lang w:val="en-US"/>
              </w:rPr>
              <w:t xml:space="preserve"> Teaching remuneration for temporary academic staff of Higher Education Institutions participating in the </w:t>
            </w:r>
            <w:proofErr w:type="spellStart"/>
            <w:r w:rsidRPr="00A031D9">
              <w:rPr>
                <w:lang w:val="en-US"/>
              </w:rPr>
              <w:t>Programme</w:t>
            </w:r>
            <w:proofErr w:type="spellEnd"/>
          </w:p>
        </w:tc>
        <w:tc>
          <w:tcPr>
            <w:tcW w:w="1276" w:type="dxa"/>
          </w:tcPr>
          <w:p w14:paraId="18376350" w14:textId="1C30AEC2" w:rsidR="00A031D9" w:rsidRPr="007E4524" w:rsidRDefault="00A031D9" w:rsidP="00A031D9">
            <w:pPr>
              <w:spacing w:after="0" w:line="240" w:lineRule="auto"/>
              <w:jc w:val="right"/>
              <w:rPr>
                <w:rFonts w:eastAsia="MS Mincho" w:cstheme="minorHAnsi"/>
                <w:bCs/>
                <w:color w:val="000000" w:themeColor="text1"/>
              </w:rPr>
            </w:pPr>
            <w:r w:rsidRPr="00D23D0D">
              <w:t>0</w:t>
            </w:r>
          </w:p>
        </w:tc>
      </w:tr>
      <w:tr w:rsidR="00A031D9" w:rsidRPr="007E4524" w14:paraId="5E8A3AFA" w14:textId="77777777" w:rsidTr="00BF622D">
        <w:tc>
          <w:tcPr>
            <w:tcW w:w="562" w:type="dxa"/>
          </w:tcPr>
          <w:p w14:paraId="32EE58A4" w14:textId="78056115" w:rsidR="00A031D9" w:rsidRPr="007E4524" w:rsidRDefault="00A031D9" w:rsidP="00A031D9">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8</w:t>
            </w:r>
          </w:p>
        </w:tc>
        <w:tc>
          <w:tcPr>
            <w:tcW w:w="7513" w:type="dxa"/>
          </w:tcPr>
          <w:p w14:paraId="7CCB6C4F" w14:textId="3FD8A332" w:rsidR="00A031D9" w:rsidRPr="00A031D9" w:rsidRDefault="00A031D9" w:rsidP="00A031D9">
            <w:pPr>
              <w:spacing w:after="0" w:line="240" w:lineRule="auto"/>
              <w:jc w:val="both"/>
              <w:rPr>
                <w:rFonts w:eastAsia="MS Mincho" w:cstheme="minorHAnsi"/>
                <w:bCs/>
                <w:color w:val="000000" w:themeColor="text1"/>
                <w:lang w:val="en-US"/>
              </w:rPr>
            </w:pPr>
            <w:r w:rsidRPr="00A031D9">
              <w:rPr>
                <w:lang w:val="en-US"/>
              </w:rPr>
              <w:t xml:space="preserve"> Teaching remuneration for external professionals and experts</w:t>
            </w:r>
          </w:p>
        </w:tc>
        <w:tc>
          <w:tcPr>
            <w:tcW w:w="1276" w:type="dxa"/>
          </w:tcPr>
          <w:p w14:paraId="2306FFA6" w14:textId="4B62042D" w:rsidR="00A031D9" w:rsidRPr="007E4524" w:rsidRDefault="00A031D9" w:rsidP="00A031D9">
            <w:pPr>
              <w:spacing w:after="0" w:line="240" w:lineRule="auto"/>
              <w:jc w:val="right"/>
              <w:rPr>
                <w:rFonts w:eastAsia="MS Mincho" w:cstheme="minorHAnsi"/>
                <w:bCs/>
                <w:color w:val="000000" w:themeColor="text1"/>
              </w:rPr>
            </w:pPr>
            <w:r w:rsidRPr="00D23D0D">
              <w:t>4,000</w:t>
            </w:r>
          </w:p>
        </w:tc>
      </w:tr>
      <w:tr w:rsidR="00A031D9" w:rsidRPr="007E4524" w14:paraId="031DCEC4" w14:textId="77777777" w:rsidTr="00BF622D">
        <w:tc>
          <w:tcPr>
            <w:tcW w:w="562" w:type="dxa"/>
          </w:tcPr>
          <w:p w14:paraId="3EE070A4" w14:textId="016A61C9" w:rsidR="00A031D9" w:rsidRPr="007E4524" w:rsidRDefault="00A031D9" w:rsidP="00A031D9">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9</w:t>
            </w:r>
          </w:p>
        </w:tc>
        <w:tc>
          <w:tcPr>
            <w:tcW w:w="7513" w:type="dxa"/>
          </w:tcPr>
          <w:p w14:paraId="434E219D" w14:textId="34171712" w:rsidR="00A031D9" w:rsidRPr="00A031D9" w:rsidRDefault="00A031D9" w:rsidP="00A031D9">
            <w:pPr>
              <w:spacing w:after="0" w:line="240" w:lineRule="auto"/>
              <w:jc w:val="both"/>
              <w:rPr>
                <w:rFonts w:eastAsia="MS Mincho" w:cstheme="minorHAnsi"/>
                <w:bCs/>
                <w:color w:val="000000" w:themeColor="text1"/>
                <w:lang w:val="en-US"/>
              </w:rPr>
            </w:pPr>
            <w:r w:rsidRPr="00A031D9">
              <w:rPr>
                <w:lang w:val="en-US"/>
              </w:rPr>
              <w:t>Administrative and technical support costs</w:t>
            </w:r>
          </w:p>
        </w:tc>
        <w:tc>
          <w:tcPr>
            <w:tcW w:w="1276" w:type="dxa"/>
          </w:tcPr>
          <w:p w14:paraId="276C5C4D" w14:textId="1E696C6E" w:rsidR="00A031D9" w:rsidRPr="007E4524" w:rsidRDefault="00A031D9" w:rsidP="00A031D9">
            <w:pPr>
              <w:spacing w:after="0" w:line="240" w:lineRule="auto"/>
              <w:jc w:val="right"/>
              <w:rPr>
                <w:rFonts w:eastAsia="MS Mincho" w:cstheme="minorHAnsi"/>
                <w:bCs/>
                <w:color w:val="000000" w:themeColor="text1"/>
              </w:rPr>
            </w:pPr>
            <w:r w:rsidRPr="00D23D0D">
              <w:t>4,500</w:t>
            </w:r>
          </w:p>
        </w:tc>
      </w:tr>
      <w:tr w:rsidR="00A031D9" w:rsidRPr="007E4524" w14:paraId="40EE2D4D" w14:textId="77777777" w:rsidTr="00EF6903">
        <w:tc>
          <w:tcPr>
            <w:tcW w:w="562" w:type="dxa"/>
          </w:tcPr>
          <w:p w14:paraId="6A2D1F8E" w14:textId="5B677C83" w:rsidR="00A031D9" w:rsidRPr="007E4524" w:rsidRDefault="00A031D9" w:rsidP="00A031D9">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10</w:t>
            </w:r>
          </w:p>
        </w:tc>
        <w:tc>
          <w:tcPr>
            <w:tcW w:w="7513" w:type="dxa"/>
          </w:tcPr>
          <w:p w14:paraId="6020882A" w14:textId="4437B387" w:rsidR="00A031D9" w:rsidRPr="00A031D9" w:rsidRDefault="00A031D9" w:rsidP="00A031D9">
            <w:pPr>
              <w:spacing w:after="0" w:line="240" w:lineRule="auto"/>
              <w:rPr>
                <w:rFonts w:eastAsia="MS Mincho" w:cstheme="minorHAnsi"/>
                <w:bCs/>
                <w:color w:val="000000" w:themeColor="text1"/>
                <w:lang w:val="en-US"/>
              </w:rPr>
            </w:pPr>
            <w:r w:rsidRPr="00A031D9">
              <w:rPr>
                <w:lang w:val="en-US"/>
              </w:rPr>
              <w:t>Other expenses, including publicity and dissemination, purchase of educational materials, conference organization, and fieldwork expenses</w:t>
            </w:r>
          </w:p>
        </w:tc>
        <w:tc>
          <w:tcPr>
            <w:tcW w:w="1276" w:type="dxa"/>
          </w:tcPr>
          <w:p w14:paraId="5B149D94" w14:textId="4C5D8CBB" w:rsidR="00A031D9" w:rsidRPr="007E4524" w:rsidRDefault="00A031D9" w:rsidP="00A031D9">
            <w:pPr>
              <w:spacing w:after="0" w:line="240" w:lineRule="auto"/>
              <w:jc w:val="right"/>
              <w:rPr>
                <w:rFonts w:eastAsia="MS Mincho" w:cstheme="minorHAnsi"/>
                <w:bCs/>
                <w:color w:val="000000" w:themeColor="text1"/>
              </w:rPr>
            </w:pPr>
            <w:r w:rsidRPr="00D23D0D">
              <w:t>2,000</w:t>
            </w:r>
          </w:p>
        </w:tc>
      </w:tr>
      <w:tr w:rsidR="00A031D9" w:rsidRPr="007E4524" w14:paraId="074DAEF7" w14:textId="77777777" w:rsidTr="00EF6903">
        <w:tc>
          <w:tcPr>
            <w:tcW w:w="562" w:type="dxa"/>
          </w:tcPr>
          <w:p w14:paraId="1BF79F8C" w14:textId="3EF48786" w:rsidR="00A031D9" w:rsidRPr="007E4524" w:rsidRDefault="00A031D9" w:rsidP="00A031D9">
            <w:pPr>
              <w:spacing w:after="0" w:line="240" w:lineRule="auto"/>
              <w:jc w:val="center"/>
              <w:rPr>
                <w:rFonts w:eastAsia="MS Mincho" w:cstheme="minorHAnsi"/>
                <w:bCs/>
                <w:color w:val="000000" w:themeColor="text1"/>
              </w:rPr>
            </w:pPr>
            <w:r w:rsidRPr="007E4524">
              <w:rPr>
                <w:rFonts w:eastAsia="MS Mincho" w:cstheme="minorHAnsi"/>
                <w:bCs/>
                <w:color w:val="000000" w:themeColor="text1"/>
              </w:rPr>
              <w:t>11</w:t>
            </w:r>
          </w:p>
        </w:tc>
        <w:tc>
          <w:tcPr>
            <w:tcW w:w="7513" w:type="dxa"/>
          </w:tcPr>
          <w:p w14:paraId="05B071A4" w14:textId="2765D2CD" w:rsidR="00A031D9" w:rsidRPr="00A031D9" w:rsidRDefault="00A031D9" w:rsidP="00A031D9">
            <w:pPr>
              <w:spacing w:after="0" w:line="240" w:lineRule="auto"/>
              <w:rPr>
                <w:rFonts w:eastAsia="MS Mincho" w:cstheme="minorHAnsi"/>
                <w:bCs/>
                <w:color w:val="000000" w:themeColor="text1"/>
                <w:lang w:val="en-US"/>
              </w:rPr>
            </w:pPr>
            <w:r w:rsidRPr="00A031D9">
              <w:rPr>
                <w:lang w:val="en-US"/>
              </w:rPr>
              <w:t xml:space="preserve"> Institutional operating expenses (30%), with priority given to supporting </w:t>
            </w:r>
            <w:proofErr w:type="gramStart"/>
            <w:r w:rsidRPr="00A031D9">
              <w:rPr>
                <w:lang w:val="en-US"/>
              </w:rPr>
              <w:t>Master's</w:t>
            </w:r>
            <w:proofErr w:type="gramEnd"/>
            <w:r w:rsidRPr="00A031D9">
              <w:rPr>
                <w:lang w:val="en-US"/>
              </w:rPr>
              <w:t xml:space="preserve"> </w:t>
            </w:r>
            <w:proofErr w:type="spellStart"/>
            <w:r w:rsidRPr="00A031D9">
              <w:rPr>
                <w:lang w:val="en-US"/>
              </w:rPr>
              <w:t>Programmes</w:t>
            </w:r>
            <w:proofErr w:type="spellEnd"/>
            <w:r w:rsidRPr="00A031D9">
              <w:rPr>
                <w:lang w:val="en-US"/>
              </w:rPr>
              <w:t xml:space="preserve"> operating without tuition fees</w:t>
            </w:r>
          </w:p>
        </w:tc>
        <w:tc>
          <w:tcPr>
            <w:tcW w:w="1276" w:type="dxa"/>
          </w:tcPr>
          <w:p w14:paraId="5D044165" w14:textId="1F759F72" w:rsidR="00A031D9" w:rsidRPr="007E4524" w:rsidRDefault="00A031D9" w:rsidP="00A031D9">
            <w:pPr>
              <w:spacing w:after="0" w:line="240" w:lineRule="auto"/>
              <w:jc w:val="right"/>
              <w:rPr>
                <w:rFonts w:eastAsia="MS Mincho" w:cstheme="minorHAnsi"/>
                <w:bCs/>
                <w:color w:val="000000" w:themeColor="text1"/>
              </w:rPr>
            </w:pPr>
            <w:r w:rsidRPr="00D23D0D">
              <w:t>15,000</w:t>
            </w:r>
          </w:p>
        </w:tc>
      </w:tr>
      <w:tr w:rsidR="00057212" w:rsidRPr="007E4524" w14:paraId="34FD1540" w14:textId="77777777" w:rsidTr="00727286">
        <w:tc>
          <w:tcPr>
            <w:tcW w:w="8075" w:type="dxa"/>
            <w:gridSpan w:val="2"/>
            <w:shd w:val="clear" w:color="auto" w:fill="F2F2F2" w:themeFill="background1" w:themeFillShade="F2"/>
          </w:tcPr>
          <w:p w14:paraId="4A3DE317" w14:textId="77777777" w:rsidR="00057212" w:rsidRPr="007E4524" w:rsidRDefault="00057212" w:rsidP="00941027">
            <w:pPr>
              <w:spacing w:after="0" w:line="240" w:lineRule="auto"/>
              <w:jc w:val="right"/>
              <w:rPr>
                <w:rFonts w:eastAsia="MS Mincho" w:cstheme="minorHAnsi"/>
                <w:b/>
                <w:color w:val="000000" w:themeColor="text1"/>
              </w:rPr>
            </w:pPr>
            <w:r w:rsidRPr="007E4524">
              <w:rPr>
                <w:rFonts w:eastAsia="MS Mincho" w:cstheme="minorHAnsi"/>
                <w:b/>
                <w:color w:val="000000" w:themeColor="text1"/>
              </w:rPr>
              <w:t>ΣΥΝΟΛΟ</w:t>
            </w:r>
          </w:p>
        </w:tc>
        <w:tc>
          <w:tcPr>
            <w:tcW w:w="1276" w:type="dxa"/>
            <w:shd w:val="clear" w:color="auto" w:fill="F2F2F2" w:themeFill="background1" w:themeFillShade="F2"/>
          </w:tcPr>
          <w:p w14:paraId="433DCD63" w14:textId="77777777" w:rsidR="00057212" w:rsidRPr="007E4524" w:rsidRDefault="00057212" w:rsidP="00941027">
            <w:pPr>
              <w:spacing w:after="0" w:line="240" w:lineRule="auto"/>
              <w:jc w:val="right"/>
              <w:rPr>
                <w:rFonts w:eastAsia="MS Mincho" w:cstheme="minorHAnsi"/>
                <w:b/>
                <w:color w:val="000000" w:themeColor="text1"/>
              </w:rPr>
            </w:pPr>
            <w:r w:rsidRPr="007E4524">
              <w:rPr>
                <w:rFonts w:eastAsia="MS Mincho" w:cstheme="minorHAnsi"/>
                <w:b/>
                <w:color w:val="000000" w:themeColor="text1"/>
              </w:rPr>
              <w:t>50.000</w:t>
            </w:r>
          </w:p>
        </w:tc>
      </w:tr>
    </w:tbl>
    <w:p w14:paraId="6C24FA42" w14:textId="77777777" w:rsidR="00057212" w:rsidRPr="007E4524" w:rsidRDefault="00057212" w:rsidP="00057212">
      <w:pPr>
        <w:spacing w:after="0" w:line="240" w:lineRule="auto"/>
        <w:jc w:val="both"/>
        <w:rPr>
          <w:rFonts w:cstheme="minorHAnsi"/>
          <w:bCs/>
          <w:color w:val="000000" w:themeColor="text1"/>
        </w:rPr>
      </w:pPr>
    </w:p>
    <w:p w14:paraId="2E962C6A" w14:textId="77777777" w:rsidR="00C03AB4" w:rsidRPr="007E4524" w:rsidRDefault="00C03AB4" w:rsidP="007C46D1">
      <w:pPr>
        <w:spacing w:after="0" w:line="240" w:lineRule="auto"/>
        <w:rPr>
          <w:rFonts w:cstheme="minorHAnsi"/>
          <w:b/>
          <w:color w:val="000000" w:themeColor="text1"/>
        </w:rPr>
      </w:pPr>
    </w:p>
    <w:p w14:paraId="0C87B4C6" w14:textId="4DD7BBD5" w:rsidR="00CC3AC2" w:rsidRPr="007E4524" w:rsidRDefault="00A031D9" w:rsidP="00E9430B">
      <w:pPr>
        <w:jc w:val="center"/>
        <w:rPr>
          <w:b/>
          <w:bCs/>
          <w:color w:val="000000" w:themeColor="text1"/>
          <w:sz w:val="26"/>
          <w:szCs w:val="26"/>
        </w:rPr>
      </w:pPr>
      <w:proofErr w:type="spellStart"/>
      <w:r w:rsidRPr="00A031D9">
        <w:rPr>
          <w:b/>
          <w:bCs/>
          <w:color w:val="000000" w:themeColor="text1"/>
          <w:sz w:val="26"/>
          <w:szCs w:val="26"/>
        </w:rPr>
        <w:t>Article</w:t>
      </w:r>
      <w:proofErr w:type="spellEnd"/>
      <w:r w:rsidRPr="00A031D9">
        <w:rPr>
          <w:b/>
          <w:bCs/>
          <w:color w:val="000000" w:themeColor="text1"/>
          <w:sz w:val="26"/>
          <w:szCs w:val="26"/>
        </w:rPr>
        <w:t xml:space="preserve"> 9: “</w:t>
      </w:r>
      <w:proofErr w:type="spellStart"/>
      <w:r w:rsidRPr="00A031D9">
        <w:rPr>
          <w:b/>
          <w:bCs/>
          <w:color w:val="000000" w:themeColor="text1"/>
          <w:sz w:val="26"/>
          <w:szCs w:val="26"/>
        </w:rPr>
        <w:t>Tuition</w:t>
      </w:r>
      <w:proofErr w:type="spellEnd"/>
      <w:r w:rsidRPr="00A031D9">
        <w:rPr>
          <w:b/>
          <w:bCs/>
          <w:color w:val="000000" w:themeColor="text1"/>
          <w:sz w:val="26"/>
          <w:szCs w:val="26"/>
        </w:rPr>
        <w:t xml:space="preserve"> </w:t>
      </w:r>
      <w:proofErr w:type="spellStart"/>
      <w:r w:rsidRPr="00A031D9">
        <w:rPr>
          <w:b/>
          <w:bCs/>
          <w:color w:val="000000" w:themeColor="text1"/>
          <w:sz w:val="26"/>
          <w:szCs w:val="26"/>
        </w:rPr>
        <w:t>Fees</w:t>
      </w:r>
      <w:proofErr w:type="spellEnd"/>
      <w:r w:rsidRPr="00A031D9">
        <w:rPr>
          <w:b/>
          <w:bCs/>
          <w:color w:val="000000" w:themeColor="text1"/>
          <w:sz w:val="26"/>
          <w:szCs w:val="26"/>
        </w:rPr>
        <w:t xml:space="preserve"> and </w:t>
      </w:r>
      <w:proofErr w:type="spellStart"/>
      <w:r w:rsidRPr="00A031D9">
        <w:rPr>
          <w:b/>
          <w:bCs/>
          <w:color w:val="000000" w:themeColor="text1"/>
          <w:sz w:val="26"/>
          <w:szCs w:val="26"/>
        </w:rPr>
        <w:t>Exemptions</w:t>
      </w:r>
      <w:proofErr w:type="spellEnd"/>
    </w:p>
    <w:p w14:paraId="70F36212" w14:textId="77777777" w:rsidR="00A031D9" w:rsidRPr="00FC7B5D" w:rsidRDefault="00A031D9" w:rsidP="002B2750">
      <w:pPr>
        <w:spacing w:line="276" w:lineRule="auto"/>
        <w:jc w:val="both"/>
        <w:rPr>
          <w:lang w:val="en-US"/>
        </w:rPr>
      </w:pPr>
      <w:r w:rsidRPr="00FC7B5D">
        <w:rPr>
          <w:lang w:val="en-US"/>
        </w:rPr>
        <w:lastRenderedPageBreak/>
        <w:t xml:space="preserve">For their studies in the MSc </w:t>
      </w:r>
      <w:r>
        <w:rPr>
          <w:lang w:val="en-US"/>
        </w:rPr>
        <w:t>Program</w:t>
      </w:r>
      <w:r w:rsidRPr="00FC7B5D">
        <w:rPr>
          <w:lang w:val="en-US"/>
        </w:rPr>
        <w:t xml:space="preserve"> “Greenhouses </w:t>
      </w:r>
      <w:r>
        <w:rPr>
          <w:lang w:val="en-US"/>
        </w:rPr>
        <w:t>-</w:t>
      </w:r>
      <w:r w:rsidRPr="00FC7B5D">
        <w:rPr>
          <w:lang w:val="en-US"/>
        </w:rPr>
        <w:t xml:space="preserve"> New Technologies and Sustainable Cultivation Practices”, postgraduate students do not pay tuition fees.</w:t>
      </w:r>
    </w:p>
    <w:p w14:paraId="22779AA8" w14:textId="77777777" w:rsidR="00C03AB4" w:rsidRPr="00A031D9" w:rsidRDefault="00C03AB4" w:rsidP="002B2750">
      <w:pPr>
        <w:spacing w:after="0" w:line="240" w:lineRule="auto"/>
        <w:jc w:val="both"/>
        <w:rPr>
          <w:rFonts w:cstheme="minorHAnsi"/>
          <w:b/>
          <w:color w:val="000000" w:themeColor="text1"/>
          <w:lang w:val="en-US"/>
        </w:rPr>
      </w:pPr>
    </w:p>
    <w:p w14:paraId="4F49B6DA" w14:textId="684DBC9C" w:rsidR="00A031D9" w:rsidRPr="002B2750" w:rsidRDefault="00A031D9" w:rsidP="00E9430B">
      <w:pPr>
        <w:jc w:val="center"/>
        <w:rPr>
          <w:b/>
          <w:bCs/>
          <w:color w:val="000000" w:themeColor="text1"/>
          <w:sz w:val="26"/>
          <w:szCs w:val="26"/>
          <w:lang w:val="en-US"/>
        </w:rPr>
      </w:pPr>
      <w:r w:rsidRPr="002B2750">
        <w:rPr>
          <w:b/>
          <w:bCs/>
          <w:color w:val="000000" w:themeColor="text1"/>
          <w:sz w:val="26"/>
          <w:szCs w:val="26"/>
          <w:lang w:val="en-US"/>
        </w:rPr>
        <w:t>Article 14. “Duration of Operation”</w:t>
      </w:r>
    </w:p>
    <w:p w14:paraId="7E19BB8B" w14:textId="60AFB1ED" w:rsidR="00CC3AC2" w:rsidRDefault="00A031D9" w:rsidP="002B2750">
      <w:pPr>
        <w:spacing w:after="0" w:line="240" w:lineRule="auto"/>
        <w:jc w:val="both"/>
        <w:rPr>
          <w:color w:val="000000" w:themeColor="text1"/>
          <w:lang w:val="en-US"/>
        </w:rPr>
      </w:pPr>
      <w:r w:rsidRPr="00A031D9">
        <w:rPr>
          <w:color w:val="000000" w:themeColor="text1"/>
          <w:lang w:val="en-US"/>
        </w:rPr>
        <w:t xml:space="preserve">The duration of operation of the </w:t>
      </w:r>
      <w:proofErr w:type="gramStart"/>
      <w:r w:rsidRPr="00A031D9">
        <w:rPr>
          <w:color w:val="000000" w:themeColor="text1"/>
          <w:lang w:val="en-US"/>
        </w:rPr>
        <w:t>Master’s</w:t>
      </w:r>
      <w:proofErr w:type="gramEnd"/>
      <w:r w:rsidRPr="00A031D9">
        <w:rPr>
          <w:color w:val="000000" w:themeColor="text1"/>
          <w:lang w:val="en-US"/>
        </w:rPr>
        <w:t xml:space="preserve"> Program is initially set at five (5) years, that is, until the 2030–2031 academic year.</w:t>
      </w:r>
    </w:p>
    <w:p w14:paraId="0886C379" w14:textId="77777777" w:rsidR="00A031D9" w:rsidRPr="00A031D9" w:rsidRDefault="00A031D9" w:rsidP="002B2750">
      <w:pPr>
        <w:spacing w:after="0" w:line="240" w:lineRule="auto"/>
        <w:jc w:val="both"/>
        <w:rPr>
          <w:rFonts w:cstheme="minorHAnsi"/>
          <w:b/>
          <w:color w:val="000000" w:themeColor="text1"/>
          <w:lang w:val="en-US"/>
        </w:rPr>
      </w:pPr>
    </w:p>
    <w:p w14:paraId="3B8C9EF9" w14:textId="3A1B3A1F" w:rsidR="00A031D9" w:rsidRPr="002B2750" w:rsidRDefault="00A031D9" w:rsidP="00E9430B">
      <w:pPr>
        <w:spacing w:after="0" w:line="240" w:lineRule="auto"/>
        <w:jc w:val="center"/>
        <w:rPr>
          <w:b/>
          <w:bCs/>
          <w:color w:val="000000" w:themeColor="text1"/>
          <w:sz w:val="26"/>
          <w:szCs w:val="26"/>
          <w:lang w:val="en-US"/>
        </w:rPr>
      </w:pPr>
      <w:r w:rsidRPr="002B2750">
        <w:rPr>
          <w:b/>
          <w:bCs/>
          <w:color w:val="000000" w:themeColor="text1"/>
          <w:sz w:val="26"/>
          <w:szCs w:val="26"/>
          <w:lang w:val="en-US"/>
        </w:rPr>
        <w:t>Article 15. “Transitional Provisions”</w:t>
      </w:r>
    </w:p>
    <w:p w14:paraId="5F8508D8" w14:textId="77777777" w:rsidR="00A031D9" w:rsidRDefault="00A031D9" w:rsidP="002B2750">
      <w:pPr>
        <w:spacing w:after="0" w:line="240" w:lineRule="auto"/>
        <w:jc w:val="both"/>
        <w:rPr>
          <w:b/>
          <w:bCs/>
          <w:color w:val="000000" w:themeColor="text1"/>
          <w:sz w:val="26"/>
          <w:szCs w:val="26"/>
          <w:lang w:val="en-US"/>
        </w:rPr>
      </w:pPr>
    </w:p>
    <w:p w14:paraId="7856B43D" w14:textId="1CBB7BB1" w:rsidR="00C03AB4" w:rsidRDefault="00A031D9" w:rsidP="002B2750">
      <w:pPr>
        <w:spacing w:after="0" w:line="240" w:lineRule="auto"/>
        <w:jc w:val="both"/>
        <w:rPr>
          <w:color w:val="000000" w:themeColor="text1"/>
          <w:lang w:val="en-US"/>
        </w:rPr>
      </w:pPr>
      <w:r w:rsidRPr="00A031D9">
        <w:rPr>
          <w:color w:val="000000" w:themeColor="text1"/>
          <w:lang w:val="en-US"/>
        </w:rPr>
        <w:t>Specific matters concerning graduate studies shall be governed by the Graduate Studies Regulations. All matters not mentioned in this decision or in the Regulations for Graduate Studies shall be governed by a decision of the bodies designated by law.</w:t>
      </w:r>
    </w:p>
    <w:p w14:paraId="03445AED" w14:textId="77777777" w:rsidR="00A031D9" w:rsidRPr="00A031D9" w:rsidRDefault="00A031D9" w:rsidP="002B2750">
      <w:pPr>
        <w:spacing w:after="0" w:line="240" w:lineRule="auto"/>
        <w:jc w:val="both"/>
        <w:rPr>
          <w:rFonts w:cstheme="minorHAnsi"/>
          <w:b/>
          <w:color w:val="000000" w:themeColor="text1"/>
          <w:lang w:val="en-US"/>
        </w:rPr>
      </w:pPr>
    </w:p>
    <w:p w14:paraId="75DE4413" w14:textId="7E9C01D1" w:rsidR="00CC3AC2" w:rsidRPr="00186B3E" w:rsidRDefault="00186B3E" w:rsidP="00E9430B">
      <w:pPr>
        <w:tabs>
          <w:tab w:val="left" w:pos="4095"/>
        </w:tabs>
        <w:contextualSpacing/>
        <w:jc w:val="center"/>
        <w:rPr>
          <w:b/>
          <w:color w:val="000000" w:themeColor="text1"/>
          <w:sz w:val="26"/>
          <w:szCs w:val="26"/>
          <w:lang w:val="en-US"/>
        </w:rPr>
      </w:pPr>
      <w:r w:rsidRPr="00186B3E">
        <w:rPr>
          <w:b/>
          <w:color w:val="000000" w:themeColor="text1"/>
          <w:sz w:val="26"/>
          <w:szCs w:val="26"/>
          <w:lang w:val="en-US"/>
        </w:rPr>
        <w:t xml:space="preserve">CHAPTER </w:t>
      </w:r>
      <w:r w:rsidR="00CC3AC2" w:rsidRPr="007E4524">
        <w:rPr>
          <w:b/>
          <w:color w:val="000000" w:themeColor="text1"/>
          <w:sz w:val="26"/>
          <w:szCs w:val="26"/>
        </w:rPr>
        <w:t>Β</w:t>
      </w:r>
      <w:r w:rsidR="00CC3AC2" w:rsidRPr="00186B3E">
        <w:rPr>
          <w:b/>
          <w:color w:val="000000" w:themeColor="text1"/>
          <w:sz w:val="26"/>
          <w:szCs w:val="26"/>
          <w:lang w:val="en-US"/>
        </w:rPr>
        <w:t>:</w:t>
      </w:r>
    </w:p>
    <w:p w14:paraId="6AE675A6" w14:textId="0456B89C" w:rsidR="00CC3AC2" w:rsidRPr="00186B3E" w:rsidRDefault="00186B3E" w:rsidP="002B2750">
      <w:pPr>
        <w:spacing w:after="0" w:line="240" w:lineRule="auto"/>
        <w:jc w:val="both"/>
        <w:rPr>
          <w:bCs/>
          <w:color w:val="000000" w:themeColor="text1"/>
          <w:lang w:val="en-US"/>
        </w:rPr>
      </w:pPr>
      <w:r w:rsidRPr="00186B3E">
        <w:rPr>
          <w:b/>
          <w:color w:val="000000" w:themeColor="text1"/>
          <w:lang w:val="en-US"/>
        </w:rPr>
        <w:t xml:space="preserve">“INTERNAL OPERATING REGULATIONS of the </w:t>
      </w:r>
      <w:proofErr w:type="gramStart"/>
      <w:r w:rsidRPr="00186B3E">
        <w:rPr>
          <w:b/>
          <w:color w:val="000000" w:themeColor="text1"/>
          <w:lang w:val="en-US"/>
        </w:rPr>
        <w:t>Master’s</w:t>
      </w:r>
      <w:proofErr w:type="gramEnd"/>
      <w:r w:rsidRPr="00186B3E">
        <w:rPr>
          <w:b/>
          <w:color w:val="000000" w:themeColor="text1"/>
          <w:lang w:val="en-US"/>
        </w:rPr>
        <w:t xml:space="preserve"> Program entitled: ‘GREENHOUSES — NEW TECHNOLOGIES AND SUSTAINABLE CULTIVATION PRACTICES” of the Department of Natural Resources Management and Agricultural Engineering, at the School of Environment and Agricultural Engineering of the Agricultural University of Athens.</w:t>
      </w:r>
    </w:p>
    <w:p w14:paraId="263C5F1C" w14:textId="77777777" w:rsidR="00CC3AC2" w:rsidRPr="00186B3E" w:rsidRDefault="00CC3AC2" w:rsidP="002B2750">
      <w:pPr>
        <w:spacing w:after="0" w:line="240" w:lineRule="auto"/>
        <w:jc w:val="both"/>
        <w:rPr>
          <w:bCs/>
          <w:color w:val="000000" w:themeColor="text1"/>
          <w:lang w:val="en-US"/>
        </w:rPr>
      </w:pPr>
    </w:p>
    <w:p w14:paraId="4124032F" w14:textId="77777777" w:rsidR="00A031D9" w:rsidRPr="00FC7B5D" w:rsidRDefault="00A031D9" w:rsidP="00E9430B">
      <w:pPr>
        <w:pStyle w:val="1"/>
        <w:rPr>
          <w:lang w:val="en-US"/>
        </w:rPr>
      </w:pPr>
      <w:bookmarkStart w:id="1" w:name="_Toc233535937"/>
      <w:bookmarkStart w:id="2" w:name="_Toc233639735"/>
      <w:r w:rsidRPr="00FC7B5D">
        <w:rPr>
          <w:lang w:val="en-US"/>
        </w:rPr>
        <w:t xml:space="preserve">Article 1: “Structure </w:t>
      </w:r>
      <w:r>
        <w:rPr>
          <w:lang w:val="en-US"/>
        </w:rPr>
        <w:t>-</w:t>
      </w:r>
      <w:r w:rsidRPr="00FC7B5D">
        <w:rPr>
          <w:lang w:val="en-US"/>
        </w:rPr>
        <w:t xml:space="preserve"> Rules of Operation”</w:t>
      </w:r>
      <w:bookmarkEnd w:id="1"/>
      <w:bookmarkEnd w:id="2"/>
    </w:p>
    <w:p w14:paraId="1D9AFC5E" w14:textId="77777777" w:rsidR="00A031D9" w:rsidRPr="00FC7B5D" w:rsidRDefault="00A031D9" w:rsidP="002B2750">
      <w:pPr>
        <w:spacing w:line="276" w:lineRule="auto"/>
        <w:jc w:val="both"/>
        <w:rPr>
          <w:lang w:val="en-US"/>
        </w:rPr>
      </w:pPr>
      <w:r w:rsidRPr="00FC7B5D">
        <w:rPr>
          <w:lang w:val="en-US"/>
        </w:rPr>
        <w:t xml:space="preserve">The MSc </w:t>
      </w:r>
      <w:r>
        <w:rPr>
          <w:lang w:val="en-US"/>
        </w:rPr>
        <w:t>Program</w:t>
      </w:r>
      <w:r w:rsidRPr="00FC7B5D">
        <w:rPr>
          <w:lang w:val="en-US"/>
        </w:rPr>
        <w:t xml:space="preserve"> “Greenhouses </w:t>
      </w:r>
      <w:r>
        <w:rPr>
          <w:lang w:val="en-US"/>
        </w:rPr>
        <w:t>-</w:t>
      </w:r>
      <w:r w:rsidRPr="00FC7B5D">
        <w:rPr>
          <w:lang w:val="en-US"/>
        </w:rPr>
        <w:t xml:space="preserve"> New Technologies and Sustainable Cultivation Practices” of the Department of Natural Resources </w:t>
      </w:r>
      <w:r>
        <w:rPr>
          <w:lang w:val="en-US"/>
        </w:rPr>
        <w:t>Development</w:t>
      </w:r>
      <w:r w:rsidRPr="00FC7B5D">
        <w:rPr>
          <w:lang w:val="en-US"/>
        </w:rPr>
        <w:t xml:space="preserve"> and Agricultural Engineering (</w:t>
      </w:r>
      <w:proofErr w:type="spellStart"/>
      <w:r w:rsidRPr="00FC7B5D">
        <w:rPr>
          <w:lang w:val="en-US"/>
        </w:rPr>
        <w:t>NR</w:t>
      </w:r>
      <w:r>
        <w:rPr>
          <w:lang w:val="en-US"/>
        </w:rPr>
        <w:t>D</w:t>
      </w:r>
      <w:r w:rsidRPr="00FC7B5D">
        <w:rPr>
          <w:lang w:val="en-US"/>
        </w:rPr>
        <w:t>AE</w:t>
      </w:r>
      <w:proofErr w:type="spellEnd"/>
      <w:r w:rsidRPr="00FC7B5D">
        <w:rPr>
          <w:lang w:val="en-US"/>
        </w:rPr>
        <w:t xml:space="preserve">) of the Agricultural University of Athens (AUA) has been structured in accordance with the Qualifications Framework for second-cycle studies of the European Higher Education Area (EHEA) and the </w:t>
      </w:r>
      <w:proofErr w:type="gramStart"/>
      <w:r w:rsidRPr="00FC7B5D">
        <w:rPr>
          <w:lang w:val="en-US"/>
        </w:rPr>
        <w:t>level-7</w:t>
      </w:r>
      <w:proofErr w:type="gramEnd"/>
      <w:r w:rsidRPr="00FC7B5D">
        <w:rPr>
          <w:lang w:val="en-US"/>
        </w:rPr>
        <w:t xml:space="preserve"> descriptors of the European Qualifications Framework for Lifelong Learning.</w:t>
      </w:r>
    </w:p>
    <w:p w14:paraId="5DD050E7" w14:textId="77777777" w:rsidR="00A031D9" w:rsidRPr="00FC7B5D" w:rsidRDefault="00A031D9" w:rsidP="002B2750">
      <w:pPr>
        <w:spacing w:line="276" w:lineRule="auto"/>
        <w:jc w:val="both"/>
        <w:rPr>
          <w:lang w:val="en-US"/>
        </w:rPr>
      </w:pPr>
      <w:r w:rsidRPr="00FC7B5D">
        <w:rPr>
          <w:lang w:val="en-US"/>
        </w:rPr>
        <w:t xml:space="preserve">The MSc </w:t>
      </w:r>
      <w:r>
        <w:rPr>
          <w:lang w:val="en-US"/>
        </w:rPr>
        <w:t>Program</w:t>
      </w:r>
      <w:r w:rsidRPr="00FC7B5D">
        <w:rPr>
          <w:lang w:val="en-US"/>
        </w:rPr>
        <w:t xml:space="preserve"> “Greenhouses </w:t>
      </w:r>
      <w:r>
        <w:rPr>
          <w:lang w:val="en-US"/>
        </w:rPr>
        <w:t>-</w:t>
      </w:r>
      <w:r w:rsidRPr="00FC7B5D">
        <w:rPr>
          <w:lang w:val="en-US"/>
        </w:rPr>
        <w:t xml:space="preserve"> New Technologies and Sustainable Cultivation Practices” has a duration of three (3) academic semesters. The taught courses correspond to ECTS credit units (European Credit Transfer System) and are distributed across 3 semesters with a total of 30 ECTS per semester. The MSc </w:t>
      </w:r>
      <w:r>
        <w:rPr>
          <w:lang w:val="en-US"/>
        </w:rPr>
        <w:t>Program</w:t>
      </w:r>
      <w:r w:rsidRPr="00FC7B5D">
        <w:rPr>
          <w:lang w:val="en-US"/>
        </w:rPr>
        <w:t xml:space="preserve"> awards a Master’s Diploma of </w:t>
      </w:r>
      <w:proofErr w:type="spellStart"/>
      <w:r w:rsidRPr="00FC7B5D">
        <w:rPr>
          <w:lang w:val="en-US"/>
        </w:rPr>
        <w:t>Specialisation</w:t>
      </w:r>
      <w:proofErr w:type="spellEnd"/>
      <w:r w:rsidRPr="00FC7B5D">
        <w:rPr>
          <w:lang w:val="en-US"/>
        </w:rPr>
        <w:t xml:space="preserve"> (</w:t>
      </w:r>
      <w:proofErr w:type="spellStart"/>
      <w:r w:rsidRPr="00FC7B5D">
        <w:rPr>
          <w:lang w:val="en-US"/>
        </w:rPr>
        <w:t>MDE</w:t>
      </w:r>
      <w:proofErr w:type="spellEnd"/>
      <w:r w:rsidRPr="00FC7B5D">
        <w:rPr>
          <w:lang w:val="en-US"/>
        </w:rPr>
        <w:t xml:space="preserve">) entitled “Greenhouses </w:t>
      </w:r>
      <w:r>
        <w:rPr>
          <w:lang w:val="en-US"/>
        </w:rPr>
        <w:t>-</w:t>
      </w:r>
      <w:r w:rsidRPr="00FC7B5D">
        <w:rPr>
          <w:lang w:val="en-US"/>
        </w:rPr>
        <w:t xml:space="preserve"> New Technologies and Sustainable Cultivation Practices” and shall operate from the academic year 2026</w:t>
      </w:r>
      <w:r>
        <w:rPr>
          <w:lang w:val="en-US"/>
        </w:rPr>
        <w:t>-</w:t>
      </w:r>
      <w:r w:rsidRPr="00FC7B5D">
        <w:rPr>
          <w:lang w:val="en-US"/>
        </w:rPr>
        <w:t>2027 for five (5) years, at which point the possibility of continuing its operation shall be assessed, in accordance with the provisions of paragraph 3 of Article 80 of Law 4957/21.07.2022 (A’ 141).</w:t>
      </w:r>
    </w:p>
    <w:p w14:paraId="1BBC94F2" w14:textId="77777777" w:rsidR="00A031D9" w:rsidRPr="00FC7B5D" w:rsidRDefault="00A031D9" w:rsidP="002B2750">
      <w:pPr>
        <w:spacing w:line="276" w:lineRule="auto"/>
        <w:jc w:val="both"/>
        <w:rPr>
          <w:lang w:val="en-US"/>
        </w:rPr>
      </w:pPr>
      <w:r w:rsidRPr="00FC7B5D">
        <w:rPr>
          <w:lang w:val="en-US"/>
        </w:rPr>
        <w:t xml:space="preserve">The provisions of the present Internal Regulations of Operation of the MSc </w:t>
      </w:r>
      <w:r>
        <w:rPr>
          <w:lang w:val="en-US"/>
        </w:rPr>
        <w:t>Program</w:t>
      </w:r>
      <w:r w:rsidRPr="00FC7B5D">
        <w:rPr>
          <w:lang w:val="en-US"/>
        </w:rPr>
        <w:t xml:space="preserve"> of the Department (</w:t>
      </w:r>
      <w:proofErr w:type="spellStart"/>
      <w:r>
        <w:rPr>
          <w:lang w:val="en-US"/>
        </w:rPr>
        <w:t>NRDAE</w:t>
      </w:r>
      <w:proofErr w:type="spellEnd"/>
      <w:r w:rsidRPr="00FC7B5D">
        <w:rPr>
          <w:lang w:val="en-US"/>
        </w:rPr>
        <w:t xml:space="preserve">) elaborate on the legislative framework governing Postgraduate Studies and regulate, in a uniform manner, issues pertaining to the operation of the MSc </w:t>
      </w:r>
      <w:r>
        <w:rPr>
          <w:lang w:val="en-US"/>
        </w:rPr>
        <w:t>Program</w:t>
      </w:r>
      <w:r w:rsidRPr="00FC7B5D">
        <w:rPr>
          <w:lang w:val="en-US"/>
        </w:rPr>
        <w:t xml:space="preserve"> that are not regulated by the applicable legislation but for which the legislation either provides relevant delegations of authority or are regulated by decisions of the competent bodies of the </w:t>
      </w:r>
      <w:r>
        <w:rPr>
          <w:lang w:val="en-US"/>
        </w:rPr>
        <w:t>Program</w:t>
      </w:r>
      <w:r w:rsidRPr="00FC7B5D">
        <w:rPr>
          <w:lang w:val="en-US"/>
        </w:rPr>
        <w:t>.</w:t>
      </w:r>
    </w:p>
    <w:p w14:paraId="2CAAD863" w14:textId="77777777" w:rsidR="00A031D9" w:rsidRPr="00FC7B5D" w:rsidRDefault="00A031D9" w:rsidP="002B2750">
      <w:pPr>
        <w:jc w:val="both"/>
        <w:rPr>
          <w:lang w:val="en-US"/>
        </w:rPr>
      </w:pPr>
    </w:p>
    <w:p w14:paraId="313C2AF4" w14:textId="77777777" w:rsidR="00A031D9" w:rsidRPr="008E3277" w:rsidRDefault="00A031D9" w:rsidP="00E9430B">
      <w:pPr>
        <w:pStyle w:val="1"/>
        <w:rPr>
          <w:lang w:val="en-US"/>
        </w:rPr>
      </w:pPr>
      <w:bookmarkStart w:id="3" w:name="_Toc233535938"/>
      <w:bookmarkStart w:id="4" w:name="_Toc233639736"/>
      <w:r w:rsidRPr="008E3277">
        <w:rPr>
          <w:lang w:val="en-US"/>
        </w:rPr>
        <w:lastRenderedPageBreak/>
        <w:t>Article 2: “Subject Area and Purpose”</w:t>
      </w:r>
      <w:bookmarkEnd w:id="3"/>
      <w:bookmarkEnd w:id="4"/>
    </w:p>
    <w:p w14:paraId="6C489613" w14:textId="77777777" w:rsidR="00A031D9" w:rsidRPr="00FC7B5D" w:rsidRDefault="00A031D9" w:rsidP="002B2750">
      <w:pPr>
        <w:jc w:val="both"/>
        <w:rPr>
          <w:lang w:val="en-US"/>
        </w:rPr>
      </w:pPr>
      <w:r w:rsidRPr="00FC7B5D">
        <w:rPr>
          <w:lang w:val="en-US"/>
        </w:rPr>
        <w:t xml:space="preserve">The purpose of the MSc </w:t>
      </w:r>
      <w:r>
        <w:rPr>
          <w:lang w:val="en-US"/>
        </w:rPr>
        <w:t>Program</w:t>
      </w:r>
      <w:r w:rsidRPr="00FC7B5D">
        <w:rPr>
          <w:lang w:val="en-US"/>
        </w:rPr>
        <w:t xml:space="preserve"> is to deepen and advance knowledge as well as to promote research in the field of greenhouse agriculture and sustainable technologies. The </w:t>
      </w:r>
      <w:r>
        <w:rPr>
          <w:lang w:val="en-US"/>
        </w:rPr>
        <w:t>Program</w:t>
      </w:r>
      <w:r w:rsidRPr="00FC7B5D">
        <w:rPr>
          <w:lang w:val="en-US"/>
        </w:rPr>
        <w:t xml:space="preserve"> focuses on the application of modern production methods, such as automation, IoT technologies, energy efficiency and the circular economy, with the aim of improving agricultural production and reducing environmental impact. In particular, the preparation of the dissertation aims to produce high-level scientific research on topics such as:</w:t>
      </w:r>
    </w:p>
    <w:p w14:paraId="37B24306" w14:textId="77777777" w:rsidR="00A031D9" w:rsidRPr="00FC7B5D" w:rsidRDefault="00A031D9" w:rsidP="002B2750">
      <w:pPr>
        <w:jc w:val="both"/>
        <w:rPr>
          <w:lang w:val="en-US"/>
        </w:rPr>
      </w:pPr>
      <w:r w:rsidRPr="00FC7B5D">
        <w:rPr>
          <w:lang w:val="en-US"/>
        </w:rPr>
        <w:t>a) design and management of sustainable greenhouse systems,</w:t>
      </w:r>
    </w:p>
    <w:p w14:paraId="4CC21B37" w14:textId="77777777" w:rsidR="00A031D9" w:rsidRPr="00FC7B5D" w:rsidRDefault="00A031D9" w:rsidP="002B2750">
      <w:pPr>
        <w:jc w:val="both"/>
        <w:rPr>
          <w:lang w:val="en-US"/>
        </w:rPr>
      </w:pPr>
      <w:r w:rsidRPr="00FC7B5D">
        <w:rPr>
          <w:lang w:val="en-US"/>
        </w:rPr>
        <w:t>b) climate, irrigation and nutrition control using smart technologies,</w:t>
      </w:r>
    </w:p>
    <w:p w14:paraId="4D9AE53F" w14:textId="77777777" w:rsidR="00A031D9" w:rsidRPr="00FC7B5D" w:rsidRDefault="00A031D9" w:rsidP="002B2750">
      <w:pPr>
        <w:jc w:val="both"/>
        <w:rPr>
          <w:lang w:val="en-US"/>
        </w:rPr>
      </w:pPr>
      <w:r w:rsidRPr="00FC7B5D">
        <w:rPr>
          <w:lang w:val="en-US"/>
        </w:rPr>
        <w:t>c) integrated pest management (</w:t>
      </w:r>
      <w:proofErr w:type="spellStart"/>
      <w:r w:rsidRPr="00FC7B5D">
        <w:rPr>
          <w:lang w:val="en-US"/>
        </w:rPr>
        <w:t>IPM</w:t>
      </w:r>
      <w:proofErr w:type="spellEnd"/>
      <w:r w:rsidRPr="00FC7B5D">
        <w:rPr>
          <w:lang w:val="en-US"/>
        </w:rPr>
        <w:t>) and sustainable production methods, and</w:t>
      </w:r>
    </w:p>
    <w:p w14:paraId="4A597AAD" w14:textId="77777777" w:rsidR="00A031D9" w:rsidRPr="00FC7B5D" w:rsidRDefault="00A031D9" w:rsidP="002B2750">
      <w:pPr>
        <w:jc w:val="both"/>
        <w:rPr>
          <w:lang w:val="en-US"/>
        </w:rPr>
      </w:pPr>
      <w:r w:rsidRPr="00FC7B5D">
        <w:rPr>
          <w:lang w:val="en-US"/>
        </w:rPr>
        <w:t>d) financial management and marketing of greenhouse enterprises.</w:t>
      </w:r>
    </w:p>
    <w:p w14:paraId="65C4220D" w14:textId="77777777" w:rsidR="00A031D9" w:rsidRPr="00FC7B5D" w:rsidRDefault="00A031D9" w:rsidP="002B2750">
      <w:pPr>
        <w:jc w:val="both"/>
        <w:rPr>
          <w:lang w:val="en-US"/>
        </w:rPr>
      </w:pPr>
      <w:r w:rsidRPr="00FC7B5D">
        <w:rPr>
          <w:lang w:val="en-US"/>
        </w:rPr>
        <w:t xml:space="preserve">Through research and practical application, the MSc </w:t>
      </w:r>
      <w:r>
        <w:rPr>
          <w:lang w:val="en-US"/>
        </w:rPr>
        <w:t>Program</w:t>
      </w:r>
      <w:r w:rsidRPr="00FC7B5D">
        <w:rPr>
          <w:lang w:val="en-US"/>
        </w:rPr>
        <w:t xml:space="preserve"> aims to train scientists and specialists capable of developing independent research and staffing services in both the public and the private sector in the field of modern greenhouse agriculture.</w:t>
      </w:r>
    </w:p>
    <w:p w14:paraId="305B3972" w14:textId="77777777" w:rsidR="00A031D9" w:rsidRPr="00FC7B5D" w:rsidRDefault="00A031D9" w:rsidP="002B2750">
      <w:pPr>
        <w:jc w:val="both"/>
        <w:rPr>
          <w:lang w:val="en-US"/>
        </w:rPr>
      </w:pPr>
    </w:p>
    <w:p w14:paraId="36B79365" w14:textId="449F8EB3" w:rsidR="00A031D9" w:rsidRPr="008E3277" w:rsidRDefault="00A031D9" w:rsidP="00E9430B">
      <w:pPr>
        <w:pStyle w:val="1"/>
        <w:rPr>
          <w:lang w:val="en-US"/>
        </w:rPr>
      </w:pPr>
      <w:bookmarkStart w:id="5" w:name="_Toc233535939"/>
      <w:bookmarkStart w:id="6" w:name="_Toc233639737"/>
      <w:r w:rsidRPr="008E3277">
        <w:rPr>
          <w:lang w:val="en-US"/>
        </w:rPr>
        <w:t>Article 3: “</w:t>
      </w:r>
      <w:proofErr w:type="gramStart"/>
      <w:r w:rsidR="00186B3E" w:rsidRPr="00186B3E">
        <w:rPr>
          <w:lang w:val="en-US"/>
        </w:rPr>
        <w:t>Master’s Degree</w:t>
      </w:r>
      <w:proofErr w:type="gramEnd"/>
      <w:r w:rsidRPr="008E3277">
        <w:rPr>
          <w:lang w:val="en-US"/>
        </w:rPr>
        <w:t>”</w:t>
      </w:r>
      <w:bookmarkEnd w:id="5"/>
      <w:bookmarkEnd w:id="6"/>
    </w:p>
    <w:p w14:paraId="3B9E6062" w14:textId="77777777" w:rsidR="00A031D9" w:rsidRPr="00FC7B5D" w:rsidRDefault="00A031D9" w:rsidP="002B2750">
      <w:pPr>
        <w:spacing w:line="276" w:lineRule="auto"/>
        <w:jc w:val="both"/>
        <w:rPr>
          <w:lang w:val="en-US"/>
        </w:rPr>
      </w:pPr>
      <w:r w:rsidRPr="00FC7B5D">
        <w:rPr>
          <w:lang w:val="en-US"/>
        </w:rPr>
        <w:t xml:space="preserve">The MSc </w:t>
      </w:r>
      <w:r>
        <w:rPr>
          <w:lang w:val="en-US"/>
        </w:rPr>
        <w:t>Program</w:t>
      </w:r>
      <w:r w:rsidRPr="00FC7B5D">
        <w:rPr>
          <w:lang w:val="en-US"/>
        </w:rPr>
        <w:t xml:space="preserve"> entitled “Greenhouses </w:t>
      </w:r>
      <w:r>
        <w:rPr>
          <w:lang w:val="en-US"/>
        </w:rPr>
        <w:t>-</w:t>
      </w:r>
      <w:r w:rsidRPr="00FC7B5D">
        <w:rPr>
          <w:lang w:val="en-US"/>
        </w:rPr>
        <w:t xml:space="preserve"> New Technologies and Sustainable Cultivation Practices” awards a Master’s Diploma of </w:t>
      </w:r>
      <w:proofErr w:type="spellStart"/>
      <w:r w:rsidRPr="00FC7B5D">
        <w:rPr>
          <w:lang w:val="en-US"/>
        </w:rPr>
        <w:t>Specialisation</w:t>
      </w:r>
      <w:proofErr w:type="spellEnd"/>
      <w:r w:rsidRPr="00FC7B5D">
        <w:rPr>
          <w:lang w:val="en-US"/>
        </w:rPr>
        <w:t xml:space="preserve"> (</w:t>
      </w:r>
      <w:proofErr w:type="spellStart"/>
      <w:r w:rsidRPr="00FC7B5D">
        <w:rPr>
          <w:lang w:val="en-US"/>
        </w:rPr>
        <w:t>MDE</w:t>
      </w:r>
      <w:proofErr w:type="spellEnd"/>
      <w:r w:rsidRPr="00FC7B5D">
        <w:rPr>
          <w:lang w:val="en-US"/>
        </w:rPr>
        <w:t xml:space="preserve">) entitled: “Greenhouses </w:t>
      </w:r>
      <w:r>
        <w:rPr>
          <w:lang w:val="en-US"/>
        </w:rPr>
        <w:t>-</w:t>
      </w:r>
      <w:r w:rsidRPr="00FC7B5D">
        <w:rPr>
          <w:lang w:val="en-US"/>
        </w:rPr>
        <w:t xml:space="preserve"> New Technologies and Sustainable Cultivation Practices”.</w:t>
      </w:r>
    </w:p>
    <w:p w14:paraId="45E46F82" w14:textId="77777777" w:rsidR="00A031D9" w:rsidRPr="00FC7B5D" w:rsidRDefault="00A031D9" w:rsidP="002B2750">
      <w:pPr>
        <w:jc w:val="both"/>
        <w:rPr>
          <w:lang w:val="en-US"/>
        </w:rPr>
      </w:pPr>
    </w:p>
    <w:p w14:paraId="6796BB3F" w14:textId="77777777" w:rsidR="00A031D9" w:rsidRPr="008E3277" w:rsidRDefault="00A031D9" w:rsidP="00E9430B">
      <w:pPr>
        <w:pStyle w:val="1"/>
        <w:rPr>
          <w:lang w:val="en-US"/>
        </w:rPr>
      </w:pPr>
      <w:bookmarkStart w:id="7" w:name="_Toc233535940"/>
      <w:bookmarkStart w:id="8" w:name="_Toc233639738"/>
      <w:r w:rsidRPr="008E3277">
        <w:rPr>
          <w:lang w:val="en-US"/>
        </w:rPr>
        <w:t>Article 4: “Language of Instruction”</w:t>
      </w:r>
      <w:bookmarkEnd w:id="7"/>
      <w:bookmarkEnd w:id="8"/>
    </w:p>
    <w:p w14:paraId="1C9A44BE" w14:textId="77777777" w:rsidR="00A031D9" w:rsidRPr="00FC7B5D" w:rsidRDefault="00A031D9" w:rsidP="002B2750">
      <w:pPr>
        <w:spacing w:line="276" w:lineRule="auto"/>
        <w:jc w:val="both"/>
        <w:rPr>
          <w:lang w:val="en-US"/>
        </w:rPr>
      </w:pPr>
      <w:r w:rsidRPr="00FC7B5D">
        <w:rPr>
          <w:lang w:val="en-US"/>
        </w:rPr>
        <w:t xml:space="preserve">The language of instruction of the MSc </w:t>
      </w:r>
      <w:r>
        <w:rPr>
          <w:lang w:val="en-US"/>
        </w:rPr>
        <w:t>Program</w:t>
      </w:r>
      <w:r w:rsidRPr="00FC7B5D">
        <w:rPr>
          <w:lang w:val="en-US"/>
        </w:rPr>
        <w:t xml:space="preserve"> is Greek, while English shall be used by invited professors from abroad. The </w:t>
      </w:r>
      <w:proofErr w:type="gramStart"/>
      <w:r w:rsidRPr="00FC7B5D">
        <w:rPr>
          <w:lang w:val="en-US"/>
        </w:rPr>
        <w:t>Master’s</w:t>
      </w:r>
      <w:proofErr w:type="gramEnd"/>
      <w:r w:rsidRPr="00FC7B5D">
        <w:rPr>
          <w:lang w:val="en-US"/>
        </w:rPr>
        <w:t xml:space="preserve"> Dissertation may be written in English, following a decision of the Departmental Assembly.</w:t>
      </w:r>
    </w:p>
    <w:p w14:paraId="654BF33B" w14:textId="77777777" w:rsidR="00A031D9" w:rsidRPr="00FC7B5D" w:rsidRDefault="00A031D9" w:rsidP="002B2750">
      <w:pPr>
        <w:jc w:val="both"/>
        <w:rPr>
          <w:lang w:val="en-US"/>
        </w:rPr>
      </w:pPr>
    </w:p>
    <w:p w14:paraId="2DBEFFD8" w14:textId="77777777" w:rsidR="00A031D9" w:rsidRPr="008E3277" w:rsidRDefault="00A031D9" w:rsidP="00E9430B">
      <w:pPr>
        <w:pStyle w:val="1"/>
        <w:rPr>
          <w:lang w:val="en-US"/>
        </w:rPr>
      </w:pPr>
      <w:bookmarkStart w:id="9" w:name="_Toc233535941"/>
      <w:bookmarkStart w:id="10" w:name="_Toc233639739"/>
      <w:r w:rsidRPr="008E3277">
        <w:rPr>
          <w:lang w:val="en-US"/>
        </w:rPr>
        <w:t>Article 5: “Number of Postgraduate Students per Instructor”</w:t>
      </w:r>
      <w:bookmarkEnd w:id="9"/>
      <w:bookmarkEnd w:id="10"/>
    </w:p>
    <w:p w14:paraId="1369BA0B" w14:textId="77777777" w:rsidR="00A031D9" w:rsidRPr="00FC7B5D" w:rsidRDefault="00A031D9" w:rsidP="002B2750">
      <w:pPr>
        <w:spacing w:line="276" w:lineRule="auto"/>
        <w:jc w:val="both"/>
        <w:rPr>
          <w:lang w:val="en-US"/>
        </w:rPr>
      </w:pPr>
      <w:r w:rsidRPr="00FC7B5D">
        <w:rPr>
          <w:lang w:val="en-US"/>
        </w:rPr>
        <w:t xml:space="preserve">The number of postgraduate students per instructor is unrestricted, as the nature of a </w:t>
      </w:r>
      <w:proofErr w:type="spellStart"/>
      <w:r w:rsidRPr="00FC7B5D">
        <w:rPr>
          <w:lang w:val="en-US"/>
        </w:rPr>
        <w:t>specialised</w:t>
      </w:r>
      <w:proofErr w:type="spellEnd"/>
      <w:r w:rsidRPr="00FC7B5D">
        <w:rPr>
          <w:lang w:val="en-US"/>
        </w:rPr>
        <w:t xml:space="preserve"> </w:t>
      </w:r>
      <w:r>
        <w:rPr>
          <w:lang w:val="en-US"/>
        </w:rPr>
        <w:t>Program</w:t>
      </w:r>
      <w:r w:rsidRPr="00FC7B5D">
        <w:rPr>
          <w:lang w:val="en-US"/>
        </w:rPr>
        <w:t xml:space="preserve"> is by no means quantitative, but rather qualitative and supportive of the </w:t>
      </w:r>
      <w:proofErr w:type="spellStart"/>
      <w:r w:rsidRPr="00FC7B5D">
        <w:rPr>
          <w:lang w:val="en-US"/>
        </w:rPr>
        <w:t>specialised</w:t>
      </w:r>
      <w:proofErr w:type="spellEnd"/>
      <w:r w:rsidRPr="00FC7B5D">
        <w:rPr>
          <w:lang w:val="en-US"/>
        </w:rPr>
        <w:t xml:space="preserve"> knowledge that is essential for a specific field of study.</w:t>
      </w:r>
    </w:p>
    <w:p w14:paraId="5A12F0CA" w14:textId="77777777" w:rsidR="00A031D9" w:rsidRPr="00FC7B5D" w:rsidRDefault="00A031D9" w:rsidP="002B2750">
      <w:pPr>
        <w:jc w:val="both"/>
        <w:rPr>
          <w:lang w:val="en-US"/>
        </w:rPr>
      </w:pPr>
    </w:p>
    <w:p w14:paraId="23AC6973" w14:textId="77777777" w:rsidR="00A031D9" w:rsidRPr="008E3277" w:rsidRDefault="00A031D9" w:rsidP="00E9430B">
      <w:pPr>
        <w:pStyle w:val="1"/>
        <w:rPr>
          <w:lang w:val="en-US"/>
        </w:rPr>
      </w:pPr>
      <w:bookmarkStart w:id="11" w:name="_Toc233535942"/>
      <w:bookmarkStart w:id="12" w:name="_Toc233639740"/>
      <w:r w:rsidRPr="008E3277">
        <w:rPr>
          <w:lang w:val="en-US"/>
        </w:rPr>
        <w:lastRenderedPageBreak/>
        <w:t>Article 6: “Governing Bodies of the MSc Program”</w:t>
      </w:r>
      <w:bookmarkEnd w:id="11"/>
      <w:bookmarkEnd w:id="12"/>
    </w:p>
    <w:p w14:paraId="2856221E" w14:textId="77777777" w:rsidR="00A031D9" w:rsidRPr="00FC7B5D" w:rsidRDefault="00A031D9" w:rsidP="002B2750">
      <w:pPr>
        <w:spacing w:line="276" w:lineRule="auto"/>
        <w:jc w:val="both"/>
        <w:rPr>
          <w:lang w:val="en-US"/>
        </w:rPr>
      </w:pPr>
      <w:r w:rsidRPr="00FC7B5D">
        <w:rPr>
          <w:lang w:val="en-US"/>
        </w:rPr>
        <w:t xml:space="preserve">1. The competent bodies for the administration, </w:t>
      </w:r>
      <w:proofErr w:type="spellStart"/>
      <w:r w:rsidRPr="00FC7B5D">
        <w:rPr>
          <w:lang w:val="en-US"/>
        </w:rPr>
        <w:t>organisation</w:t>
      </w:r>
      <w:proofErr w:type="spellEnd"/>
      <w:r w:rsidRPr="00FC7B5D">
        <w:rPr>
          <w:lang w:val="en-US"/>
        </w:rPr>
        <w:t xml:space="preserve"> and operation of the MSc </w:t>
      </w:r>
      <w:r>
        <w:rPr>
          <w:lang w:val="en-US"/>
        </w:rPr>
        <w:t>Program</w:t>
      </w:r>
      <w:r w:rsidRPr="00FC7B5D">
        <w:rPr>
          <w:lang w:val="en-US"/>
        </w:rPr>
        <w:t>, in accordance with the provisions of paragraph 1 of Article 81 of Law 4957/21.7.2022 (A’ 141), as well as the additional amendments of Laws 5094/13.03.2024 (A’ 39) and 5203/2025 (A’ 87), are:</w:t>
      </w:r>
    </w:p>
    <w:p w14:paraId="0B679B5D" w14:textId="77777777" w:rsidR="00A031D9" w:rsidRPr="00FC7B5D" w:rsidRDefault="00A031D9" w:rsidP="002B2750">
      <w:pPr>
        <w:spacing w:line="276" w:lineRule="auto"/>
        <w:jc w:val="both"/>
        <w:rPr>
          <w:lang w:val="en-US"/>
        </w:rPr>
      </w:pPr>
      <w:r w:rsidRPr="00FC7B5D">
        <w:rPr>
          <w:lang w:val="en-US"/>
        </w:rPr>
        <w:t>a) The Senate of the Agricultural University of Athens.</w:t>
      </w:r>
    </w:p>
    <w:p w14:paraId="20BFF6AF" w14:textId="77777777" w:rsidR="00A031D9" w:rsidRPr="00FC7B5D" w:rsidRDefault="00A031D9" w:rsidP="002B2750">
      <w:pPr>
        <w:spacing w:line="276" w:lineRule="auto"/>
        <w:jc w:val="both"/>
        <w:rPr>
          <w:lang w:val="en-US"/>
        </w:rPr>
      </w:pPr>
      <w:r w:rsidRPr="00FC7B5D">
        <w:rPr>
          <w:lang w:val="en-US"/>
        </w:rPr>
        <w:t xml:space="preserve">b) The Departmental Assembly of the Department of </w:t>
      </w:r>
      <w:proofErr w:type="spellStart"/>
      <w:r>
        <w:rPr>
          <w:lang w:val="en-US"/>
        </w:rPr>
        <w:t>NRDAE</w:t>
      </w:r>
      <w:proofErr w:type="spellEnd"/>
      <w:r w:rsidRPr="00FC7B5D">
        <w:rPr>
          <w:lang w:val="en-US"/>
        </w:rPr>
        <w:t>.</w:t>
      </w:r>
    </w:p>
    <w:p w14:paraId="7F675E61" w14:textId="77777777" w:rsidR="00A031D9" w:rsidRPr="00FC7B5D" w:rsidRDefault="00A031D9" w:rsidP="002B2750">
      <w:pPr>
        <w:spacing w:line="276" w:lineRule="auto"/>
        <w:jc w:val="both"/>
        <w:rPr>
          <w:lang w:val="en-US"/>
        </w:rPr>
      </w:pPr>
      <w:r w:rsidRPr="00FC7B5D">
        <w:rPr>
          <w:lang w:val="en-US"/>
        </w:rPr>
        <w:t xml:space="preserve">c) The Coordinating Committee (CC) of the MSc </w:t>
      </w:r>
      <w:r>
        <w:rPr>
          <w:lang w:val="en-US"/>
        </w:rPr>
        <w:t>Program</w:t>
      </w:r>
      <w:r w:rsidRPr="00FC7B5D">
        <w:rPr>
          <w:lang w:val="en-US"/>
        </w:rPr>
        <w:t>.</w:t>
      </w:r>
    </w:p>
    <w:p w14:paraId="3B9CA207" w14:textId="77777777" w:rsidR="00A031D9" w:rsidRPr="00FC7B5D" w:rsidRDefault="00A031D9" w:rsidP="002B2750">
      <w:pPr>
        <w:spacing w:line="276" w:lineRule="auto"/>
        <w:jc w:val="both"/>
        <w:rPr>
          <w:lang w:val="en-US"/>
        </w:rPr>
      </w:pPr>
      <w:r w:rsidRPr="00FC7B5D">
        <w:rPr>
          <w:lang w:val="en-US"/>
        </w:rPr>
        <w:t xml:space="preserve">d) The Director of the MSc </w:t>
      </w:r>
      <w:r>
        <w:rPr>
          <w:lang w:val="en-US"/>
        </w:rPr>
        <w:t>Program</w:t>
      </w:r>
      <w:r w:rsidRPr="00FC7B5D">
        <w:rPr>
          <w:lang w:val="en-US"/>
        </w:rPr>
        <w:t>.</w:t>
      </w:r>
    </w:p>
    <w:p w14:paraId="0300CAE0" w14:textId="77777777" w:rsidR="00A031D9" w:rsidRPr="00FC7B5D" w:rsidRDefault="00A031D9" w:rsidP="002B2750">
      <w:pPr>
        <w:spacing w:line="276" w:lineRule="auto"/>
        <w:jc w:val="both"/>
        <w:rPr>
          <w:lang w:val="en-US"/>
        </w:rPr>
      </w:pPr>
      <w:r w:rsidRPr="00FC7B5D">
        <w:rPr>
          <w:lang w:val="en-US"/>
        </w:rPr>
        <w:t xml:space="preserve">2. The Coordinating Committee (CC) of the MSc </w:t>
      </w:r>
      <w:r>
        <w:rPr>
          <w:lang w:val="en-US"/>
        </w:rPr>
        <w:t>Program</w:t>
      </w:r>
      <w:r w:rsidRPr="00FC7B5D">
        <w:rPr>
          <w:lang w:val="en-US"/>
        </w:rPr>
        <w:t xml:space="preserve"> consists of the Director of the MSc </w:t>
      </w:r>
      <w:r>
        <w:rPr>
          <w:lang w:val="en-US"/>
        </w:rPr>
        <w:t>Program</w:t>
      </w:r>
      <w:r w:rsidRPr="00FC7B5D">
        <w:rPr>
          <w:lang w:val="en-US"/>
        </w:rPr>
        <w:t xml:space="preserve"> and four (4) members of the Teaching and Research Staff (TRS) of the Department who have a cognate subject area with that of the MSc </w:t>
      </w:r>
      <w:r>
        <w:rPr>
          <w:lang w:val="en-US"/>
        </w:rPr>
        <w:t>Program</w:t>
      </w:r>
      <w:r w:rsidRPr="00FC7B5D">
        <w:rPr>
          <w:lang w:val="en-US"/>
        </w:rPr>
        <w:t xml:space="preserve"> and undertake teaching duties in the MSc </w:t>
      </w:r>
      <w:r>
        <w:rPr>
          <w:lang w:val="en-US"/>
        </w:rPr>
        <w:t>Program</w:t>
      </w:r>
      <w:r w:rsidRPr="00FC7B5D">
        <w:rPr>
          <w:lang w:val="en-US"/>
        </w:rPr>
        <w:t xml:space="preserve">. The members of the CC are determined by decision of the Departmental Assembly for a two-year term. Emeritus Professors of the Department or of collaborating Departments may participate in the CC, provided they undertake teaching duties in the MSc </w:t>
      </w:r>
      <w:r>
        <w:rPr>
          <w:lang w:val="en-US"/>
        </w:rPr>
        <w:t>Program</w:t>
      </w:r>
      <w:r w:rsidRPr="00FC7B5D">
        <w:rPr>
          <w:lang w:val="en-US"/>
        </w:rPr>
        <w:t xml:space="preserve">. The Director of the MSc </w:t>
      </w:r>
      <w:r>
        <w:rPr>
          <w:lang w:val="en-US"/>
        </w:rPr>
        <w:t>Program</w:t>
      </w:r>
      <w:r w:rsidRPr="00FC7B5D">
        <w:rPr>
          <w:lang w:val="en-US"/>
        </w:rPr>
        <w:t xml:space="preserve"> chairs the </w:t>
      </w:r>
      <w:proofErr w:type="gramStart"/>
      <w:r w:rsidRPr="00FC7B5D">
        <w:rPr>
          <w:lang w:val="en-US"/>
        </w:rPr>
        <w:t>CC</w:t>
      </w:r>
      <w:proofErr w:type="gramEnd"/>
      <w:r w:rsidRPr="00FC7B5D">
        <w:rPr>
          <w:lang w:val="en-US"/>
        </w:rPr>
        <w:t xml:space="preserve"> and their term of office may be renewed without limitation.</w:t>
      </w:r>
    </w:p>
    <w:p w14:paraId="5073AF2B" w14:textId="77777777" w:rsidR="00A031D9" w:rsidRPr="00FC7B5D" w:rsidRDefault="00A031D9" w:rsidP="002B2750">
      <w:pPr>
        <w:spacing w:line="276" w:lineRule="auto"/>
        <w:jc w:val="both"/>
        <w:rPr>
          <w:lang w:val="en-US"/>
        </w:rPr>
      </w:pPr>
      <w:r w:rsidRPr="00FC7B5D">
        <w:rPr>
          <w:lang w:val="en-US"/>
        </w:rPr>
        <w:t xml:space="preserve">3. The Director of the MSc </w:t>
      </w:r>
      <w:r>
        <w:rPr>
          <w:lang w:val="en-US"/>
        </w:rPr>
        <w:t>Program</w:t>
      </w:r>
      <w:r w:rsidRPr="00FC7B5D">
        <w:rPr>
          <w:lang w:val="en-US"/>
        </w:rPr>
        <w:t xml:space="preserve"> shall be a member of the Teaching and Research Staff holding the rank of Professor or Associate Professor, in the same or a cognate subject area, and is appointed together with a deputy by decision of the Departmental Assembly for a two-year term, with the possibility of unlimited renewal, and must fulfil the prerequisites of paragraph 4 of Article 81 of Law 4957/21.7.2022 (A’ 141), as well as the additional amendments of Laws 5094/13.03.2024 (A’ 39) and 5203/2025 (A’ 87).</w:t>
      </w:r>
    </w:p>
    <w:p w14:paraId="0113DC85" w14:textId="77777777" w:rsidR="00A031D9" w:rsidRPr="00FC7B5D" w:rsidRDefault="00A031D9" w:rsidP="002B2750">
      <w:pPr>
        <w:spacing w:line="276" w:lineRule="auto"/>
        <w:jc w:val="both"/>
        <w:rPr>
          <w:lang w:val="en-US"/>
        </w:rPr>
      </w:pPr>
      <w:r w:rsidRPr="00FC7B5D">
        <w:rPr>
          <w:lang w:val="en-US"/>
        </w:rPr>
        <w:t xml:space="preserve">4. The Director of the MSc </w:t>
      </w:r>
      <w:r>
        <w:rPr>
          <w:lang w:val="en-US"/>
        </w:rPr>
        <w:t>Program</w:t>
      </w:r>
      <w:r w:rsidRPr="00FC7B5D">
        <w:rPr>
          <w:lang w:val="en-US"/>
        </w:rPr>
        <w:t>, as well as the members of the CC, are not entitled to remuneration or any compensation for the exercise of the competences assigned to them in connection with the performance of their duties.</w:t>
      </w:r>
    </w:p>
    <w:p w14:paraId="71FF80E7" w14:textId="77777777" w:rsidR="00A031D9" w:rsidRPr="00FC7B5D" w:rsidRDefault="00A031D9" w:rsidP="002B2750">
      <w:pPr>
        <w:jc w:val="both"/>
        <w:rPr>
          <w:lang w:val="en-US"/>
        </w:rPr>
      </w:pPr>
    </w:p>
    <w:p w14:paraId="72010CA9" w14:textId="77777777" w:rsidR="00A031D9" w:rsidRPr="00112E02" w:rsidRDefault="00A031D9" w:rsidP="00E9430B">
      <w:pPr>
        <w:pStyle w:val="1"/>
        <w:rPr>
          <w:lang w:val="en-US"/>
        </w:rPr>
      </w:pPr>
      <w:bookmarkStart w:id="13" w:name="_Toc233535943"/>
      <w:bookmarkStart w:id="14" w:name="_Toc233639741"/>
      <w:r w:rsidRPr="00112E02">
        <w:rPr>
          <w:lang w:val="en-US"/>
        </w:rPr>
        <w:t>Article 7: “Competences of the Governing Bodies of the MSc</w:t>
      </w:r>
      <w:r w:rsidRPr="00FC7B5D">
        <w:rPr>
          <w:rFonts w:ascii="Arial" w:hAnsi="Arial"/>
          <w:lang w:val="en-US"/>
        </w:rPr>
        <w:t xml:space="preserve"> </w:t>
      </w:r>
      <w:r w:rsidRPr="00112E02">
        <w:rPr>
          <w:lang w:val="en-US"/>
        </w:rPr>
        <w:t>Program”</w:t>
      </w:r>
      <w:bookmarkEnd w:id="13"/>
      <w:bookmarkEnd w:id="14"/>
    </w:p>
    <w:p w14:paraId="2D4FA69B" w14:textId="77777777" w:rsidR="00A031D9" w:rsidRPr="00FC7B5D" w:rsidRDefault="00A031D9" w:rsidP="002B2750">
      <w:pPr>
        <w:spacing w:line="276" w:lineRule="auto"/>
        <w:jc w:val="both"/>
        <w:rPr>
          <w:lang w:val="en-US"/>
        </w:rPr>
      </w:pPr>
      <w:r w:rsidRPr="00FC7B5D">
        <w:rPr>
          <w:lang w:val="en-US"/>
        </w:rPr>
        <w:t>1. The Senate has the following competences:</w:t>
      </w:r>
    </w:p>
    <w:p w14:paraId="63B761D9" w14:textId="77777777" w:rsidR="00A031D9" w:rsidRPr="00FC7B5D" w:rsidRDefault="00A031D9" w:rsidP="002B2750">
      <w:pPr>
        <w:spacing w:line="276" w:lineRule="auto"/>
        <w:jc w:val="both"/>
        <w:rPr>
          <w:lang w:val="en-US"/>
        </w:rPr>
      </w:pPr>
      <w:r w:rsidRPr="00FC7B5D">
        <w:rPr>
          <w:lang w:val="en-US"/>
        </w:rPr>
        <w:t xml:space="preserve">a) approves the establishment of the MSc </w:t>
      </w:r>
      <w:r>
        <w:rPr>
          <w:lang w:val="en-US"/>
        </w:rPr>
        <w:t>Program</w:t>
      </w:r>
      <w:r w:rsidRPr="00FC7B5D">
        <w:rPr>
          <w:lang w:val="en-US"/>
        </w:rPr>
        <w:t xml:space="preserve"> or the amendment of the founding decision of the MSc </w:t>
      </w:r>
      <w:r>
        <w:rPr>
          <w:lang w:val="en-US"/>
        </w:rPr>
        <w:t>Program</w:t>
      </w:r>
      <w:r w:rsidRPr="00FC7B5D">
        <w:rPr>
          <w:lang w:val="en-US"/>
        </w:rPr>
        <w:t>,</w:t>
      </w:r>
    </w:p>
    <w:p w14:paraId="0D319DFF" w14:textId="77777777" w:rsidR="00A031D9" w:rsidRPr="00FC7B5D" w:rsidRDefault="00A031D9" w:rsidP="002B2750">
      <w:pPr>
        <w:spacing w:line="276" w:lineRule="auto"/>
        <w:jc w:val="both"/>
        <w:rPr>
          <w:lang w:val="en-US"/>
        </w:rPr>
      </w:pPr>
      <w:r w:rsidRPr="00FC7B5D">
        <w:rPr>
          <w:lang w:val="en-US"/>
        </w:rPr>
        <w:t xml:space="preserve">b) approves the extension of the operational duration of the MSc </w:t>
      </w:r>
      <w:r>
        <w:rPr>
          <w:lang w:val="en-US"/>
        </w:rPr>
        <w:t>Program</w:t>
      </w:r>
      <w:r w:rsidRPr="00FC7B5D">
        <w:rPr>
          <w:lang w:val="en-US"/>
        </w:rPr>
        <w:t>, and</w:t>
      </w:r>
    </w:p>
    <w:p w14:paraId="43870326" w14:textId="77777777" w:rsidR="00A031D9" w:rsidRPr="00FC7B5D" w:rsidRDefault="00A031D9" w:rsidP="002B2750">
      <w:pPr>
        <w:spacing w:line="276" w:lineRule="auto"/>
        <w:jc w:val="both"/>
        <w:rPr>
          <w:lang w:val="en-US"/>
        </w:rPr>
      </w:pPr>
      <w:r w:rsidRPr="00FC7B5D">
        <w:rPr>
          <w:lang w:val="en-US"/>
        </w:rPr>
        <w:t xml:space="preserve">c) decides on the abolition of the MSc </w:t>
      </w:r>
      <w:r>
        <w:rPr>
          <w:lang w:val="en-US"/>
        </w:rPr>
        <w:t>Program</w:t>
      </w:r>
      <w:r w:rsidRPr="00FC7B5D">
        <w:rPr>
          <w:lang w:val="en-US"/>
        </w:rPr>
        <w:t>.</w:t>
      </w:r>
    </w:p>
    <w:p w14:paraId="2D909588" w14:textId="77777777" w:rsidR="00A031D9" w:rsidRPr="00FC7B5D" w:rsidRDefault="00A031D9" w:rsidP="002B2750">
      <w:pPr>
        <w:spacing w:line="276" w:lineRule="auto"/>
        <w:jc w:val="both"/>
        <w:rPr>
          <w:lang w:val="en-US"/>
        </w:rPr>
      </w:pPr>
      <w:r w:rsidRPr="00FC7B5D">
        <w:rPr>
          <w:lang w:val="en-US"/>
        </w:rPr>
        <w:t xml:space="preserve">2. The Departmental Assembly of the Department of </w:t>
      </w:r>
      <w:proofErr w:type="spellStart"/>
      <w:r>
        <w:rPr>
          <w:lang w:val="en-US"/>
        </w:rPr>
        <w:t>NRDAE</w:t>
      </w:r>
      <w:proofErr w:type="spellEnd"/>
      <w:r w:rsidRPr="00FC7B5D">
        <w:rPr>
          <w:lang w:val="en-US"/>
        </w:rPr>
        <w:t xml:space="preserve"> is responsible for the </w:t>
      </w:r>
      <w:proofErr w:type="spellStart"/>
      <w:r w:rsidRPr="00FC7B5D">
        <w:rPr>
          <w:lang w:val="en-US"/>
        </w:rPr>
        <w:t>organisation</w:t>
      </w:r>
      <w:proofErr w:type="spellEnd"/>
      <w:r w:rsidRPr="00FC7B5D">
        <w:rPr>
          <w:lang w:val="en-US"/>
        </w:rPr>
        <w:t xml:space="preserve">, administration and management of the MSc </w:t>
      </w:r>
      <w:r>
        <w:rPr>
          <w:lang w:val="en-US"/>
        </w:rPr>
        <w:t>Program</w:t>
      </w:r>
      <w:r w:rsidRPr="00FC7B5D">
        <w:rPr>
          <w:lang w:val="en-US"/>
        </w:rPr>
        <w:t>, and in particular:</w:t>
      </w:r>
    </w:p>
    <w:p w14:paraId="1EC55C3F" w14:textId="77777777" w:rsidR="00A031D9" w:rsidRPr="00FC7B5D" w:rsidRDefault="00A031D9" w:rsidP="002B2750">
      <w:pPr>
        <w:spacing w:line="276" w:lineRule="auto"/>
        <w:jc w:val="both"/>
        <w:rPr>
          <w:lang w:val="en-US"/>
        </w:rPr>
      </w:pPr>
      <w:r w:rsidRPr="00FC7B5D">
        <w:rPr>
          <w:lang w:val="en-US"/>
        </w:rPr>
        <w:lastRenderedPageBreak/>
        <w:t xml:space="preserve">a) establishes Committees for the evaluation of applications of prospective postgraduate students and approves their enrolment in the MSc </w:t>
      </w:r>
      <w:r>
        <w:rPr>
          <w:lang w:val="en-US"/>
        </w:rPr>
        <w:t>Program</w:t>
      </w:r>
      <w:r w:rsidRPr="00FC7B5D">
        <w:rPr>
          <w:lang w:val="en-US"/>
        </w:rPr>
        <w:t>,</w:t>
      </w:r>
    </w:p>
    <w:p w14:paraId="1470AE90" w14:textId="77777777" w:rsidR="00A031D9" w:rsidRPr="00FC7B5D" w:rsidRDefault="00A031D9" w:rsidP="002B2750">
      <w:pPr>
        <w:spacing w:line="276" w:lineRule="auto"/>
        <w:jc w:val="both"/>
        <w:rPr>
          <w:lang w:val="en-US"/>
        </w:rPr>
      </w:pPr>
      <w:r w:rsidRPr="00FC7B5D">
        <w:rPr>
          <w:lang w:val="en-US"/>
        </w:rPr>
        <w:t xml:space="preserve">b) assigns the teaching duties to the instructors of the MSc </w:t>
      </w:r>
      <w:r>
        <w:rPr>
          <w:lang w:val="en-US"/>
        </w:rPr>
        <w:t>Program</w:t>
      </w:r>
      <w:r w:rsidRPr="00FC7B5D">
        <w:rPr>
          <w:lang w:val="en-US"/>
        </w:rPr>
        <w:t>,</w:t>
      </w:r>
    </w:p>
    <w:p w14:paraId="41E57D57" w14:textId="77777777" w:rsidR="00A031D9" w:rsidRPr="00FC7B5D" w:rsidRDefault="00A031D9" w:rsidP="002B2750">
      <w:pPr>
        <w:spacing w:line="276" w:lineRule="auto"/>
        <w:jc w:val="both"/>
        <w:rPr>
          <w:lang w:val="en-US"/>
        </w:rPr>
      </w:pPr>
      <w:r w:rsidRPr="00FC7B5D">
        <w:rPr>
          <w:lang w:val="en-US"/>
        </w:rPr>
        <w:t xml:space="preserve">c) proposes to the Senate the amendment of the founding decision of the MSc </w:t>
      </w:r>
      <w:r>
        <w:rPr>
          <w:lang w:val="en-US"/>
        </w:rPr>
        <w:t>Program</w:t>
      </w:r>
      <w:r w:rsidRPr="00FC7B5D">
        <w:rPr>
          <w:lang w:val="en-US"/>
        </w:rPr>
        <w:t xml:space="preserve">, as well as the extension of the duration of the MSc </w:t>
      </w:r>
      <w:r>
        <w:rPr>
          <w:lang w:val="en-US"/>
        </w:rPr>
        <w:t>Program</w:t>
      </w:r>
      <w:r w:rsidRPr="00FC7B5D">
        <w:rPr>
          <w:lang w:val="en-US"/>
        </w:rPr>
        <w:t>,</w:t>
      </w:r>
    </w:p>
    <w:p w14:paraId="1C0640D5" w14:textId="77777777" w:rsidR="00A031D9" w:rsidRPr="00FC7B5D" w:rsidRDefault="00A031D9" w:rsidP="002B2750">
      <w:pPr>
        <w:spacing w:line="276" w:lineRule="auto"/>
        <w:jc w:val="both"/>
        <w:rPr>
          <w:lang w:val="en-US"/>
        </w:rPr>
      </w:pPr>
      <w:r w:rsidRPr="00FC7B5D">
        <w:rPr>
          <w:lang w:val="en-US"/>
        </w:rPr>
        <w:t>d) establishes examination committees for the examination of the dissertations of postgraduate students and appoints the supervisor for each dissertation,</w:t>
      </w:r>
    </w:p>
    <w:p w14:paraId="36F1F722" w14:textId="77777777" w:rsidR="00A031D9" w:rsidRPr="00FC7B5D" w:rsidRDefault="00A031D9" w:rsidP="002B2750">
      <w:pPr>
        <w:spacing w:line="276" w:lineRule="auto"/>
        <w:jc w:val="both"/>
        <w:rPr>
          <w:lang w:val="en-US"/>
        </w:rPr>
      </w:pPr>
      <w:r w:rsidRPr="00FC7B5D">
        <w:rPr>
          <w:lang w:val="en-US"/>
        </w:rPr>
        <w:t xml:space="preserve">e) certifies the successful completion of studies for the award of the MSc </w:t>
      </w:r>
      <w:r>
        <w:rPr>
          <w:lang w:val="en-US"/>
        </w:rPr>
        <w:t>Program</w:t>
      </w:r>
      <w:r w:rsidRPr="00FC7B5D">
        <w:rPr>
          <w:lang w:val="en-US"/>
        </w:rPr>
        <w:t xml:space="preserve"> title,</w:t>
      </w:r>
    </w:p>
    <w:p w14:paraId="7BA29F53" w14:textId="77777777" w:rsidR="00A031D9" w:rsidRPr="00FC7B5D" w:rsidRDefault="00A031D9" w:rsidP="002B2750">
      <w:pPr>
        <w:spacing w:line="276" w:lineRule="auto"/>
        <w:jc w:val="both"/>
        <w:rPr>
          <w:lang w:val="en-US"/>
        </w:rPr>
      </w:pPr>
      <w:r w:rsidRPr="00FC7B5D">
        <w:rPr>
          <w:lang w:val="en-US"/>
        </w:rPr>
        <w:t xml:space="preserve">f) approves the annual report of the MSc </w:t>
      </w:r>
      <w:r>
        <w:rPr>
          <w:lang w:val="en-US"/>
        </w:rPr>
        <w:t>Program</w:t>
      </w:r>
      <w:r w:rsidRPr="00FC7B5D">
        <w:rPr>
          <w:lang w:val="en-US"/>
        </w:rPr>
        <w:t>, following a proposal by the Coordinating Committee (CC), and</w:t>
      </w:r>
    </w:p>
    <w:p w14:paraId="28C73A66" w14:textId="77777777" w:rsidR="00A031D9" w:rsidRPr="00FC7B5D" w:rsidRDefault="00A031D9" w:rsidP="002B2750">
      <w:pPr>
        <w:spacing w:line="276" w:lineRule="auto"/>
        <w:jc w:val="both"/>
        <w:rPr>
          <w:lang w:val="en-US"/>
        </w:rPr>
      </w:pPr>
      <w:r w:rsidRPr="00FC7B5D">
        <w:rPr>
          <w:lang w:val="en-US"/>
        </w:rPr>
        <w:t>g) exercises any other competence provided for by Law 4957/2022 (A’ 141) and Law 5094/2024 (A’ 39).</w:t>
      </w:r>
    </w:p>
    <w:p w14:paraId="7E182FA5" w14:textId="77777777" w:rsidR="00A031D9" w:rsidRPr="00FC7B5D" w:rsidRDefault="00A031D9" w:rsidP="002B2750">
      <w:pPr>
        <w:spacing w:line="276" w:lineRule="auto"/>
        <w:jc w:val="both"/>
        <w:rPr>
          <w:lang w:val="en-US"/>
        </w:rPr>
      </w:pPr>
      <w:r w:rsidRPr="00FC7B5D">
        <w:rPr>
          <w:lang w:val="en-US"/>
        </w:rPr>
        <w:t xml:space="preserve">By decision of the Departmental Assembly of the Department of </w:t>
      </w:r>
      <w:proofErr w:type="spellStart"/>
      <w:r>
        <w:rPr>
          <w:lang w:val="en-US"/>
        </w:rPr>
        <w:t>NRDAE</w:t>
      </w:r>
      <w:proofErr w:type="spellEnd"/>
      <w:r w:rsidRPr="00FC7B5D">
        <w:rPr>
          <w:lang w:val="en-US"/>
        </w:rPr>
        <w:t xml:space="preserve">, the competences under sub-paragraphs (a) and (d) may be delegated to the CC of the MSc </w:t>
      </w:r>
      <w:r>
        <w:rPr>
          <w:lang w:val="en-US"/>
        </w:rPr>
        <w:t>Program</w:t>
      </w:r>
      <w:r w:rsidRPr="00FC7B5D">
        <w:rPr>
          <w:lang w:val="en-US"/>
        </w:rPr>
        <w:t>.</w:t>
      </w:r>
    </w:p>
    <w:p w14:paraId="00E8CFEC" w14:textId="77777777" w:rsidR="00A031D9" w:rsidRPr="00FC7B5D" w:rsidRDefault="00A031D9" w:rsidP="002B2750">
      <w:pPr>
        <w:spacing w:line="276" w:lineRule="auto"/>
        <w:jc w:val="both"/>
        <w:rPr>
          <w:lang w:val="en-US"/>
        </w:rPr>
      </w:pPr>
      <w:r w:rsidRPr="00FC7B5D">
        <w:rPr>
          <w:lang w:val="en-US"/>
        </w:rPr>
        <w:t xml:space="preserve">3. The CC is responsible for monitoring and coordinating the operation of the </w:t>
      </w:r>
      <w:r>
        <w:rPr>
          <w:lang w:val="en-US"/>
        </w:rPr>
        <w:t>Program</w:t>
      </w:r>
      <w:r w:rsidRPr="00FC7B5D">
        <w:rPr>
          <w:lang w:val="en-US"/>
        </w:rPr>
        <w:t>, and in particular:</w:t>
      </w:r>
    </w:p>
    <w:p w14:paraId="7E7D3153" w14:textId="77777777" w:rsidR="00A031D9" w:rsidRPr="00FC7B5D" w:rsidRDefault="00A031D9" w:rsidP="002B2750">
      <w:pPr>
        <w:spacing w:line="276" w:lineRule="auto"/>
        <w:jc w:val="both"/>
        <w:rPr>
          <w:lang w:val="en-US"/>
        </w:rPr>
      </w:pPr>
      <w:r w:rsidRPr="00FC7B5D">
        <w:rPr>
          <w:lang w:val="en-US"/>
        </w:rPr>
        <w:t xml:space="preserve">a) prepares the initial annual budget of the MSc </w:t>
      </w:r>
      <w:r>
        <w:rPr>
          <w:lang w:val="en-US"/>
        </w:rPr>
        <w:t>Program</w:t>
      </w:r>
      <w:r w:rsidRPr="00FC7B5D">
        <w:rPr>
          <w:lang w:val="en-US"/>
        </w:rPr>
        <w:t xml:space="preserve"> and its amendments on the basis of the available resources of the MSc </w:t>
      </w:r>
      <w:r>
        <w:rPr>
          <w:lang w:val="en-US"/>
        </w:rPr>
        <w:t>Program</w:t>
      </w:r>
      <w:r w:rsidRPr="00FC7B5D">
        <w:rPr>
          <w:lang w:val="en-US"/>
        </w:rPr>
        <w:t xml:space="preserve"> in accordance with Article 61 of Law 5094/2024 (A’ 39), and recommends its approval to the Research Committee of the Special Account for Research Funds (SARF), excluding the quarterly revisions of the annual budgets under sub-paragraph (b) of paragraph 3 of Article 239 of Law 4957/2022 (A’ 141),</w:t>
      </w:r>
    </w:p>
    <w:p w14:paraId="23DA3DE2" w14:textId="77777777" w:rsidR="00A031D9" w:rsidRPr="00FC7B5D" w:rsidRDefault="00A031D9" w:rsidP="002B2750">
      <w:pPr>
        <w:spacing w:line="276" w:lineRule="auto"/>
        <w:jc w:val="both"/>
        <w:rPr>
          <w:lang w:val="en-US"/>
        </w:rPr>
      </w:pPr>
      <w:r w:rsidRPr="00FC7B5D">
        <w:rPr>
          <w:lang w:val="en-US"/>
        </w:rPr>
        <w:t xml:space="preserve">b) prepares the </w:t>
      </w:r>
      <w:r>
        <w:rPr>
          <w:lang w:val="en-US"/>
        </w:rPr>
        <w:t>Program</w:t>
      </w:r>
      <w:r w:rsidRPr="00FC7B5D">
        <w:rPr>
          <w:lang w:val="en-US"/>
        </w:rPr>
        <w:t>’s annual report and recommends its approval to the Departmental Assembly,</w:t>
      </w:r>
    </w:p>
    <w:p w14:paraId="0684C85E" w14:textId="77777777" w:rsidR="00A031D9" w:rsidRPr="00FC7B5D" w:rsidRDefault="00A031D9" w:rsidP="002B2750">
      <w:pPr>
        <w:spacing w:line="276" w:lineRule="auto"/>
        <w:jc w:val="both"/>
        <w:rPr>
          <w:lang w:val="en-US"/>
        </w:rPr>
      </w:pPr>
      <w:r w:rsidRPr="00FC7B5D">
        <w:rPr>
          <w:lang w:val="en-US"/>
        </w:rPr>
        <w:t xml:space="preserve">c) approves expenditure and may delegate this competence to the Director of the MSc </w:t>
      </w:r>
      <w:r>
        <w:rPr>
          <w:lang w:val="en-US"/>
        </w:rPr>
        <w:t>Program</w:t>
      </w:r>
      <w:r w:rsidRPr="00FC7B5D">
        <w:rPr>
          <w:lang w:val="en-US"/>
        </w:rPr>
        <w:t>,</w:t>
      </w:r>
    </w:p>
    <w:p w14:paraId="2F0779A5" w14:textId="77777777" w:rsidR="00A031D9" w:rsidRPr="00FC7B5D" w:rsidRDefault="00A031D9" w:rsidP="002B2750">
      <w:pPr>
        <w:spacing w:line="276" w:lineRule="auto"/>
        <w:jc w:val="both"/>
        <w:rPr>
          <w:lang w:val="en-US"/>
        </w:rPr>
      </w:pPr>
      <w:r w:rsidRPr="00FC7B5D">
        <w:rPr>
          <w:lang w:val="en-US"/>
        </w:rPr>
        <w:t xml:space="preserve">d) approves the award of scholarships, whether reciprocal or otherwise, in accordance with the provisions of the re-establishment and amendment decision of the MSc </w:t>
      </w:r>
      <w:r>
        <w:rPr>
          <w:lang w:val="en-US"/>
        </w:rPr>
        <w:t>Program</w:t>
      </w:r>
      <w:r w:rsidRPr="00FC7B5D">
        <w:rPr>
          <w:lang w:val="en-US"/>
        </w:rPr>
        <w:t xml:space="preserve"> and the present Regulations,</w:t>
      </w:r>
    </w:p>
    <w:p w14:paraId="4CD26AF5" w14:textId="77777777" w:rsidR="00A031D9" w:rsidRPr="00FC7B5D" w:rsidRDefault="00A031D9" w:rsidP="002B2750">
      <w:pPr>
        <w:spacing w:line="276" w:lineRule="auto"/>
        <w:jc w:val="both"/>
        <w:rPr>
          <w:lang w:val="en-US"/>
        </w:rPr>
      </w:pPr>
      <w:r w:rsidRPr="00FC7B5D">
        <w:rPr>
          <w:lang w:val="en-US"/>
        </w:rPr>
        <w:t>e) recommends to the Departmental Assembly the allocation of teaching duties, as well as the assignment of teaching duties to the categories of instructors under Article 83 of Law 4957/2022 (A’ 141),</w:t>
      </w:r>
    </w:p>
    <w:p w14:paraId="3F5E25CD" w14:textId="77777777" w:rsidR="00A031D9" w:rsidRPr="00FC7B5D" w:rsidRDefault="00A031D9" w:rsidP="002B2750">
      <w:pPr>
        <w:spacing w:line="276" w:lineRule="auto"/>
        <w:jc w:val="both"/>
        <w:rPr>
          <w:lang w:val="en-US"/>
        </w:rPr>
      </w:pPr>
      <w:r w:rsidRPr="00FC7B5D">
        <w:rPr>
          <w:lang w:val="en-US"/>
        </w:rPr>
        <w:t xml:space="preserve">f) recommends to the Departmental Assembly the invitation of Visiting Professors to meet the teaching needs of the MSc </w:t>
      </w:r>
      <w:r>
        <w:rPr>
          <w:lang w:val="en-US"/>
        </w:rPr>
        <w:t>Program</w:t>
      </w:r>
      <w:r w:rsidRPr="00FC7B5D">
        <w:rPr>
          <w:lang w:val="en-US"/>
        </w:rPr>
        <w:t>,</w:t>
      </w:r>
    </w:p>
    <w:p w14:paraId="19DCF96C" w14:textId="77777777" w:rsidR="00A031D9" w:rsidRPr="00FC7B5D" w:rsidRDefault="00A031D9" w:rsidP="002B2750">
      <w:pPr>
        <w:spacing w:line="276" w:lineRule="auto"/>
        <w:jc w:val="both"/>
        <w:rPr>
          <w:lang w:val="en-US"/>
        </w:rPr>
      </w:pPr>
      <w:r w:rsidRPr="00FC7B5D">
        <w:rPr>
          <w:lang w:val="en-US"/>
        </w:rPr>
        <w:t xml:space="preserve">g) draws up a plan for the amendment of the study </w:t>
      </w:r>
      <w:r>
        <w:rPr>
          <w:lang w:val="en-US"/>
        </w:rPr>
        <w:t>Program</w:t>
      </w:r>
      <w:r w:rsidRPr="00FC7B5D">
        <w:rPr>
          <w:lang w:val="en-US"/>
        </w:rPr>
        <w:t>, which it submits to the Departmental Assembly, and</w:t>
      </w:r>
    </w:p>
    <w:p w14:paraId="4D5976CE" w14:textId="77777777" w:rsidR="00A031D9" w:rsidRPr="00FC7B5D" w:rsidRDefault="00A031D9" w:rsidP="002B2750">
      <w:pPr>
        <w:spacing w:line="276" w:lineRule="auto"/>
        <w:jc w:val="both"/>
        <w:rPr>
          <w:lang w:val="en-US"/>
        </w:rPr>
      </w:pPr>
      <w:r w:rsidRPr="00FC7B5D">
        <w:rPr>
          <w:lang w:val="en-US"/>
        </w:rPr>
        <w:t xml:space="preserve">h) recommends to the Departmental Assembly the redistribution of courses among the academic semesters, as well as issues relating to the qualitative upgrading of the study </w:t>
      </w:r>
      <w:r>
        <w:rPr>
          <w:lang w:val="en-US"/>
        </w:rPr>
        <w:t>Program</w:t>
      </w:r>
      <w:r w:rsidRPr="00FC7B5D">
        <w:rPr>
          <w:lang w:val="en-US"/>
        </w:rPr>
        <w:t>.</w:t>
      </w:r>
    </w:p>
    <w:p w14:paraId="7C2F9D1E" w14:textId="77777777" w:rsidR="00A031D9" w:rsidRPr="00FC7B5D" w:rsidRDefault="00A031D9" w:rsidP="002B2750">
      <w:pPr>
        <w:spacing w:line="276" w:lineRule="auto"/>
        <w:jc w:val="both"/>
        <w:rPr>
          <w:lang w:val="en-US"/>
        </w:rPr>
      </w:pPr>
      <w:r w:rsidRPr="00FC7B5D">
        <w:rPr>
          <w:lang w:val="en-US"/>
        </w:rPr>
        <w:t xml:space="preserve">4. The Director of the MSc </w:t>
      </w:r>
      <w:r>
        <w:rPr>
          <w:lang w:val="en-US"/>
        </w:rPr>
        <w:t>Program</w:t>
      </w:r>
      <w:r w:rsidRPr="00FC7B5D">
        <w:rPr>
          <w:lang w:val="en-US"/>
        </w:rPr>
        <w:t xml:space="preserve"> has the following competences:</w:t>
      </w:r>
    </w:p>
    <w:p w14:paraId="49AB7166" w14:textId="77777777" w:rsidR="00A031D9" w:rsidRPr="00FC7B5D" w:rsidRDefault="00A031D9" w:rsidP="002B2750">
      <w:pPr>
        <w:spacing w:line="276" w:lineRule="auto"/>
        <w:jc w:val="both"/>
        <w:rPr>
          <w:lang w:val="en-US"/>
        </w:rPr>
      </w:pPr>
      <w:r w:rsidRPr="00FC7B5D">
        <w:rPr>
          <w:lang w:val="en-US"/>
        </w:rPr>
        <w:lastRenderedPageBreak/>
        <w:t>a) chairs the CC, draws up the agenda and convenes its meetings,</w:t>
      </w:r>
    </w:p>
    <w:p w14:paraId="512A264D" w14:textId="77777777" w:rsidR="00A031D9" w:rsidRPr="00FC7B5D" w:rsidRDefault="00A031D9" w:rsidP="002B2750">
      <w:pPr>
        <w:spacing w:line="276" w:lineRule="auto"/>
        <w:jc w:val="both"/>
        <w:rPr>
          <w:lang w:val="en-US"/>
        </w:rPr>
      </w:pPr>
      <w:r w:rsidRPr="00FC7B5D">
        <w:rPr>
          <w:lang w:val="en-US"/>
        </w:rPr>
        <w:t xml:space="preserve">b) proposes matters concerning the </w:t>
      </w:r>
      <w:proofErr w:type="spellStart"/>
      <w:r w:rsidRPr="00FC7B5D">
        <w:rPr>
          <w:lang w:val="en-US"/>
        </w:rPr>
        <w:t>organisation</w:t>
      </w:r>
      <w:proofErr w:type="spellEnd"/>
      <w:r w:rsidRPr="00FC7B5D">
        <w:rPr>
          <w:lang w:val="en-US"/>
        </w:rPr>
        <w:t xml:space="preserve"> and operation of the MSc </w:t>
      </w:r>
      <w:r>
        <w:rPr>
          <w:lang w:val="en-US"/>
        </w:rPr>
        <w:t>Program</w:t>
      </w:r>
      <w:r w:rsidRPr="00FC7B5D">
        <w:rPr>
          <w:lang w:val="en-US"/>
        </w:rPr>
        <w:t xml:space="preserve"> to the Departmental Assembly,</w:t>
      </w:r>
    </w:p>
    <w:p w14:paraId="590C466A" w14:textId="77777777" w:rsidR="00A031D9" w:rsidRPr="00FC7B5D" w:rsidRDefault="00A031D9" w:rsidP="002B2750">
      <w:pPr>
        <w:spacing w:line="276" w:lineRule="auto"/>
        <w:jc w:val="both"/>
        <w:rPr>
          <w:lang w:val="en-US"/>
        </w:rPr>
      </w:pPr>
      <w:r w:rsidRPr="00FC7B5D">
        <w:rPr>
          <w:lang w:val="en-US"/>
        </w:rPr>
        <w:t xml:space="preserve">c) proposes to the CC and the other bodies of the MSc </w:t>
      </w:r>
      <w:r>
        <w:rPr>
          <w:lang w:val="en-US"/>
        </w:rPr>
        <w:t>Program</w:t>
      </w:r>
      <w:r w:rsidRPr="00FC7B5D">
        <w:rPr>
          <w:lang w:val="en-US"/>
        </w:rPr>
        <w:t xml:space="preserve"> and of AUA matters relating to the effective operation of the MSc </w:t>
      </w:r>
      <w:r>
        <w:rPr>
          <w:lang w:val="en-US"/>
        </w:rPr>
        <w:t>Program</w:t>
      </w:r>
      <w:r w:rsidRPr="00FC7B5D">
        <w:rPr>
          <w:lang w:val="en-US"/>
        </w:rPr>
        <w:t>,</w:t>
      </w:r>
    </w:p>
    <w:p w14:paraId="46F646AB" w14:textId="77777777" w:rsidR="00A031D9" w:rsidRPr="00FC7B5D" w:rsidRDefault="00A031D9" w:rsidP="002B2750">
      <w:pPr>
        <w:spacing w:line="276" w:lineRule="auto"/>
        <w:jc w:val="both"/>
        <w:rPr>
          <w:lang w:val="en-US"/>
        </w:rPr>
      </w:pPr>
      <w:r w:rsidRPr="00FC7B5D">
        <w:rPr>
          <w:lang w:val="en-US"/>
        </w:rPr>
        <w:t xml:space="preserve">d) serves as the Scientific Coordinator of the </w:t>
      </w:r>
      <w:r>
        <w:rPr>
          <w:lang w:val="en-US"/>
        </w:rPr>
        <w:t>Program</w:t>
      </w:r>
      <w:r w:rsidRPr="00FC7B5D">
        <w:rPr>
          <w:lang w:val="en-US"/>
        </w:rPr>
        <w:t xml:space="preserve"> in accordance with Article 234 of Law 4957/2022 (A’ 141) and exercises the corresponding competences,</w:t>
      </w:r>
    </w:p>
    <w:p w14:paraId="7101F91E" w14:textId="77777777" w:rsidR="00A031D9" w:rsidRPr="00FC7B5D" w:rsidRDefault="00A031D9" w:rsidP="002B2750">
      <w:pPr>
        <w:spacing w:line="276" w:lineRule="auto"/>
        <w:jc w:val="both"/>
        <w:rPr>
          <w:lang w:val="en-US"/>
        </w:rPr>
      </w:pPr>
      <w:r w:rsidRPr="00FC7B5D">
        <w:rPr>
          <w:lang w:val="en-US"/>
        </w:rPr>
        <w:t xml:space="preserve">e) monitors the implementation of the decisions of the governing bodies of the MSc </w:t>
      </w:r>
      <w:r>
        <w:rPr>
          <w:lang w:val="en-US"/>
        </w:rPr>
        <w:t>Program</w:t>
      </w:r>
      <w:r w:rsidRPr="00FC7B5D">
        <w:rPr>
          <w:lang w:val="en-US"/>
        </w:rPr>
        <w:t xml:space="preserve"> and of the Internal Regulations of the MSc </w:t>
      </w:r>
      <w:r>
        <w:rPr>
          <w:lang w:val="en-US"/>
        </w:rPr>
        <w:t>Program</w:t>
      </w:r>
      <w:r w:rsidRPr="00FC7B5D">
        <w:rPr>
          <w:lang w:val="en-US"/>
        </w:rPr>
        <w:t xml:space="preserve">, as well as the execution of the MSc </w:t>
      </w:r>
      <w:r>
        <w:rPr>
          <w:lang w:val="en-US"/>
        </w:rPr>
        <w:t>Program</w:t>
      </w:r>
      <w:r w:rsidRPr="00FC7B5D">
        <w:rPr>
          <w:lang w:val="en-US"/>
        </w:rPr>
        <w:t xml:space="preserve"> budget, and</w:t>
      </w:r>
    </w:p>
    <w:p w14:paraId="73BEDC6C" w14:textId="77777777" w:rsidR="00A031D9" w:rsidRPr="00FC7B5D" w:rsidRDefault="00A031D9" w:rsidP="002B2750">
      <w:pPr>
        <w:spacing w:line="276" w:lineRule="auto"/>
        <w:jc w:val="both"/>
        <w:rPr>
          <w:lang w:val="en-US"/>
        </w:rPr>
      </w:pPr>
      <w:r w:rsidRPr="00FC7B5D">
        <w:rPr>
          <w:lang w:val="en-US"/>
        </w:rPr>
        <w:t xml:space="preserve">f) exercises any other competence provided for in the re-establishment and amendment decision of the MSc </w:t>
      </w:r>
      <w:r>
        <w:rPr>
          <w:lang w:val="en-US"/>
        </w:rPr>
        <w:t>Program</w:t>
      </w:r>
      <w:r w:rsidRPr="00FC7B5D">
        <w:rPr>
          <w:lang w:val="en-US"/>
        </w:rPr>
        <w:t>.</w:t>
      </w:r>
    </w:p>
    <w:p w14:paraId="7C1B040E" w14:textId="77777777" w:rsidR="00A031D9" w:rsidRPr="00133371" w:rsidRDefault="00A031D9" w:rsidP="00E9430B">
      <w:pPr>
        <w:pStyle w:val="1"/>
        <w:rPr>
          <w:lang w:val="en-US"/>
        </w:rPr>
      </w:pPr>
      <w:bookmarkStart w:id="15" w:name="_Toc233535944"/>
      <w:bookmarkStart w:id="16" w:name="_Toc233639742"/>
      <w:r w:rsidRPr="00133371">
        <w:rPr>
          <w:lang w:val="en-US"/>
        </w:rPr>
        <w:t>Article 8: “Admissions and Selection Criteria”</w:t>
      </w:r>
      <w:bookmarkEnd w:id="15"/>
      <w:bookmarkEnd w:id="16"/>
    </w:p>
    <w:p w14:paraId="337791C9" w14:textId="77777777" w:rsidR="00A031D9" w:rsidRPr="00FC7B5D" w:rsidRDefault="00A031D9" w:rsidP="002B2750">
      <w:pPr>
        <w:spacing w:line="276" w:lineRule="auto"/>
        <w:jc w:val="both"/>
        <w:rPr>
          <w:lang w:val="en-US"/>
        </w:rPr>
      </w:pPr>
      <w:r w:rsidRPr="00FC7B5D">
        <w:rPr>
          <w:lang w:val="en-US"/>
        </w:rPr>
        <w:t xml:space="preserve">1. The MSc </w:t>
      </w:r>
      <w:r>
        <w:rPr>
          <w:lang w:val="en-US"/>
        </w:rPr>
        <w:t>Program</w:t>
      </w:r>
      <w:r w:rsidRPr="00FC7B5D">
        <w:rPr>
          <w:lang w:val="en-US"/>
        </w:rPr>
        <w:t xml:space="preserve"> admits graduates in Agronomy, Forestry, Natural Sciences, Polytechnic Schools, Informatics or cognate Departments of Universities of Greece or of </w:t>
      </w:r>
      <w:proofErr w:type="spellStart"/>
      <w:r w:rsidRPr="00FC7B5D">
        <w:rPr>
          <w:lang w:val="en-US"/>
        </w:rPr>
        <w:t>recognised</w:t>
      </w:r>
      <w:proofErr w:type="spellEnd"/>
      <w:r w:rsidRPr="00FC7B5D">
        <w:rPr>
          <w:lang w:val="en-US"/>
        </w:rPr>
        <w:t xml:space="preserve"> equivalent Departments abroad in cognate </w:t>
      </w:r>
      <w:proofErr w:type="spellStart"/>
      <w:r w:rsidRPr="00FC7B5D">
        <w:rPr>
          <w:lang w:val="en-US"/>
        </w:rPr>
        <w:t>specialisations</w:t>
      </w:r>
      <w:proofErr w:type="spellEnd"/>
      <w:r w:rsidRPr="00FC7B5D">
        <w:rPr>
          <w:lang w:val="en-US"/>
        </w:rPr>
        <w:t xml:space="preserve">, provided they have obtained recognition from </w:t>
      </w:r>
      <w:proofErr w:type="spellStart"/>
      <w:r w:rsidRPr="00FC7B5D">
        <w:rPr>
          <w:lang w:val="en-US"/>
        </w:rPr>
        <w:t>DOATAP</w:t>
      </w:r>
      <w:proofErr w:type="spellEnd"/>
      <w:r w:rsidRPr="00FC7B5D">
        <w:rPr>
          <w:lang w:val="en-US"/>
        </w:rPr>
        <w:t>. Graduates of cognate Departments of Higher Technological Educational Institutions (</w:t>
      </w:r>
      <w:proofErr w:type="spellStart"/>
      <w:r w:rsidRPr="00FC7B5D">
        <w:rPr>
          <w:lang w:val="en-US"/>
        </w:rPr>
        <w:t>HTEI</w:t>
      </w:r>
      <w:proofErr w:type="spellEnd"/>
      <w:r w:rsidRPr="00FC7B5D">
        <w:rPr>
          <w:lang w:val="en-US"/>
        </w:rPr>
        <w:t>) are also admitted.</w:t>
      </w:r>
    </w:p>
    <w:p w14:paraId="0D2099E0" w14:textId="77777777" w:rsidR="00A031D9" w:rsidRPr="00FC7B5D" w:rsidRDefault="00A031D9" w:rsidP="002B2750">
      <w:pPr>
        <w:spacing w:line="276" w:lineRule="auto"/>
        <w:jc w:val="both"/>
        <w:rPr>
          <w:lang w:val="en-US"/>
        </w:rPr>
      </w:pPr>
      <w:r w:rsidRPr="00FC7B5D">
        <w:rPr>
          <w:lang w:val="en-US"/>
        </w:rPr>
        <w:t>2. The evaluation of candidates who have submitted all the required documents within the prescribed deadlines is carried out by the special evaluation committee of the Department, which is established by decision of the Departmental Assembly.</w:t>
      </w:r>
    </w:p>
    <w:p w14:paraId="36BBCF49" w14:textId="77777777" w:rsidR="00A031D9" w:rsidRPr="00FC7B5D" w:rsidRDefault="00A031D9" w:rsidP="002B2750">
      <w:pPr>
        <w:spacing w:line="276" w:lineRule="auto"/>
        <w:jc w:val="both"/>
        <w:rPr>
          <w:lang w:val="en-US"/>
        </w:rPr>
      </w:pPr>
      <w:r w:rsidRPr="00FC7B5D">
        <w:rPr>
          <w:lang w:val="en-US"/>
        </w:rPr>
        <w:t xml:space="preserve">3. The number of students admitted to the MSc </w:t>
      </w:r>
      <w:r>
        <w:rPr>
          <w:lang w:val="en-US"/>
        </w:rPr>
        <w:t>Program</w:t>
      </w:r>
      <w:r w:rsidRPr="00FC7B5D">
        <w:rPr>
          <w:lang w:val="en-US"/>
        </w:rPr>
        <w:t xml:space="preserve"> per year is determined on the basis of Law 4957/2022, Chapter Theta, Article 79 and paragraph 4a, as follows: a minimum of four (4) students and a maximum of twenty (20) students, determined by the competent authority on an annual basis. </w:t>
      </w:r>
      <w:proofErr w:type="gramStart"/>
      <w:r w:rsidRPr="00FC7B5D">
        <w:rPr>
          <w:lang w:val="en-US"/>
        </w:rPr>
        <w:t>In the event that</w:t>
      </w:r>
      <w:proofErr w:type="gramEnd"/>
      <w:r w:rsidRPr="00FC7B5D">
        <w:rPr>
          <w:lang w:val="en-US"/>
        </w:rPr>
        <w:t xml:space="preserve"> the number of students admitted per year does not exceed four (4), the Departmental Assembly decides whether the MSc </w:t>
      </w:r>
      <w:r>
        <w:rPr>
          <w:lang w:val="en-US"/>
        </w:rPr>
        <w:t>Program</w:t>
      </w:r>
      <w:r w:rsidRPr="00FC7B5D">
        <w:rPr>
          <w:lang w:val="en-US"/>
        </w:rPr>
        <w:t xml:space="preserve"> shall operate, following a proposal by the CC. The Departmental Assembly determines, by decision, the details of the application of the selection criteria, the establishment of supplementary criteria or the conduct of examinations and interviews, the results of which are taken into consideration during the selection process.</w:t>
      </w:r>
    </w:p>
    <w:p w14:paraId="5E0C041A" w14:textId="77777777" w:rsidR="00A031D9" w:rsidRPr="00FC7B5D" w:rsidRDefault="00A031D9" w:rsidP="002B2750">
      <w:pPr>
        <w:spacing w:line="276" w:lineRule="auto"/>
        <w:jc w:val="both"/>
        <w:rPr>
          <w:lang w:val="en-US"/>
        </w:rPr>
      </w:pPr>
      <w:r w:rsidRPr="00FC7B5D">
        <w:rPr>
          <w:lang w:val="en-US"/>
        </w:rPr>
        <w:t xml:space="preserve">4. </w:t>
      </w:r>
      <w:proofErr w:type="gramStart"/>
      <w:r w:rsidRPr="00FC7B5D">
        <w:rPr>
          <w:lang w:val="en-US"/>
        </w:rPr>
        <w:t>In the event that</w:t>
      </w:r>
      <w:proofErr w:type="gramEnd"/>
      <w:r w:rsidRPr="00FC7B5D">
        <w:rPr>
          <w:lang w:val="en-US"/>
        </w:rPr>
        <w:t xml:space="preserve"> the Departmental Assembly decides to conduct entrance examinations, the selection of students admitted to the MSc </w:t>
      </w:r>
      <w:r>
        <w:rPr>
          <w:lang w:val="en-US"/>
        </w:rPr>
        <w:t>Program</w:t>
      </w:r>
      <w:r w:rsidRPr="00FC7B5D">
        <w:rPr>
          <w:lang w:val="en-US"/>
        </w:rPr>
        <w:t xml:space="preserve"> is carried out under the responsibility of the CC, which proposes to the Departmental Assembly examination, interview and candidate selection committees. The results are ratified by the Departmental Assembly.</w:t>
      </w:r>
    </w:p>
    <w:p w14:paraId="0E063875" w14:textId="77777777" w:rsidR="00A031D9" w:rsidRPr="00FC7B5D" w:rsidRDefault="00A031D9" w:rsidP="002B2750">
      <w:pPr>
        <w:spacing w:line="276" w:lineRule="auto"/>
        <w:jc w:val="both"/>
        <w:rPr>
          <w:lang w:val="en-US"/>
        </w:rPr>
      </w:pPr>
      <w:r w:rsidRPr="00FC7B5D">
        <w:rPr>
          <w:lang w:val="en-US"/>
        </w:rPr>
        <w:t>5. In the event of a tie between candidates, all tied candidates are admitted, with the last admitted as a supernumerary.</w:t>
      </w:r>
    </w:p>
    <w:p w14:paraId="1FB0A045" w14:textId="77777777" w:rsidR="00A031D9" w:rsidRPr="00FC7B5D" w:rsidRDefault="00A031D9" w:rsidP="002B2750">
      <w:pPr>
        <w:spacing w:line="276" w:lineRule="auto"/>
        <w:jc w:val="both"/>
        <w:rPr>
          <w:lang w:val="en-US"/>
        </w:rPr>
      </w:pPr>
      <w:r w:rsidRPr="00FC7B5D">
        <w:rPr>
          <w:lang w:val="en-US"/>
        </w:rPr>
        <w:t xml:space="preserve">6. The list of successful candidates is published no later than twenty (20) calendar days after the deadline for submission of the candidates’ documents. Following the publication of the results, successful </w:t>
      </w:r>
      <w:r w:rsidRPr="00FC7B5D">
        <w:rPr>
          <w:lang w:val="en-US"/>
        </w:rPr>
        <w:lastRenderedPageBreak/>
        <w:t>candidates must notify of any possible non-acceptance of their selection. Registration of successful candidates takes place within the dates determined by the Departmental Assembly.</w:t>
      </w:r>
    </w:p>
    <w:p w14:paraId="560140A5" w14:textId="77777777" w:rsidR="00A031D9" w:rsidRPr="00FC7B5D" w:rsidRDefault="00A031D9" w:rsidP="002B2750">
      <w:pPr>
        <w:spacing w:line="276" w:lineRule="auto"/>
        <w:jc w:val="both"/>
        <w:rPr>
          <w:lang w:val="en-US"/>
        </w:rPr>
      </w:pPr>
      <w:r w:rsidRPr="00FC7B5D">
        <w:rPr>
          <w:lang w:val="en-US"/>
        </w:rPr>
        <w:t xml:space="preserve">7. The selection of prospective postgraduate students and the required documents listed below is carried out by the CC, </w:t>
      </w:r>
      <w:proofErr w:type="gramStart"/>
      <w:r w:rsidRPr="00FC7B5D">
        <w:rPr>
          <w:lang w:val="en-US"/>
        </w:rPr>
        <w:t>on the basis of</w:t>
      </w:r>
      <w:proofErr w:type="gramEnd"/>
      <w:r w:rsidRPr="00FC7B5D">
        <w:rPr>
          <w:lang w:val="en-US"/>
        </w:rPr>
        <w:t xml:space="preserve"> the provisions of Law 4957/2022, taking the following criteria into consideration:</w:t>
      </w:r>
    </w:p>
    <w:p w14:paraId="0919E205" w14:textId="77777777" w:rsidR="00A031D9" w:rsidRPr="00FC7B5D" w:rsidRDefault="00A031D9" w:rsidP="002B2750">
      <w:pPr>
        <w:spacing w:line="276" w:lineRule="auto"/>
        <w:jc w:val="both"/>
        <w:rPr>
          <w:lang w:val="en-US"/>
        </w:rPr>
      </w:pPr>
      <w:r w:rsidRPr="00FC7B5D">
        <w:rPr>
          <w:lang w:val="en-US"/>
        </w:rPr>
        <w:t>a) Printed application form.</w:t>
      </w:r>
    </w:p>
    <w:p w14:paraId="410098C2" w14:textId="77777777" w:rsidR="00A031D9" w:rsidRPr="00FC7B5D" w:rsidRDefault="00A031D9" w:rsidP="002B2750">
      <w:pPr>
        <w:spacing w:line="276" w:lineRule="auto"/>
        <w:jc w:val="both"/>
        <w:rPr>
          <w:lang w:val="en-US"/>
        </w:rPr>
      </w:pPr>
      <w:r w:rsidRPr="00FC7B5D">
        <w:rPr>
          <w:lang w:val="en-US"/>
        </w:rPr>
        <w:t>b) Copy of Degree/Diploma.</w:t>
      </w:r>
    </w:p>
    <w:p w14:paraId="4EF11421" w14:textId="77777777" w:rsidR="00A031D9" w:rsidRPr="00FC7B5D" w:rsidRDefault="00A031D9" w:rsidP="002B2750">
      <w:pPr>
        <w:spacing w:line="276" w:lineRule="auto"/>
        <w:jc w:val="both"/>
        <w:rPr>
          <w:lang w:val="en-US"/>
        </w:rPr>
      </w:pPr>
      <w:r w:rsidRPr="00FC7B5D">
        <w:rPr>
          <w:lang w:val="en-US"/>
        </w:rPr>
        <w:t>c) Copy of detailed transcript of grades.</w:t>
      </w:r>
    </w:p>
    <w:p w14:paraId="119E2509" w14:textId="77777777" w:rsidR="00A031D9" w:rsidRPr="00FC7B5D" w:rsidRDefault="00A031D9" w:rsidP="002B2750">
      <w:pPr>
        <w:spacing w:line="276" w:lineRule="auto"/>
        <w:jc w:val="both"/>
        <w:rPr>
          <w:lang w:val="en-US"/>
        </w:rPr>
      </w:pPr>
      <w:r w:rsidRPr="00FC7B5D">
        <w:rPr>
          <w:lang w:val="en-US"/>
        </w:rPr>
        <w:t>d) Degree grade, which must be at least 6.5.</w:t>
      </w:r>
    </w:p>
    <w:p w14:paraId="7AFF8516" w14:textId="77777777" w:rsidR="00A031D9" w:rsidRPr="00FC7B5D" w:rsidRDefault="00A031D9" w:rsidP="002B2750">
      <w:pPr>
        <w:spacing w:line="276" w:lineRule="auto"/>
        <w:jc w:val="both"/>
        <w:rPr>
          <w:lang w:val="en-US"/>
        </w:rPr>
      </w:pPr>
      <w:r w:rsidRPr="00FC7B5D">
        <w:rPr>
          <w:lang w:val="en-US"/>
        </w:rPr>
        <w:t>e) Detailed curriculum vitae.</w:t>
      </w:r>
    </w:p>
    <w:p w14:paraId="37A18D63" w14:textId="77777777" w:rsidR="00A031D9" w:rsidRPr="00FC7B5D" w:rsidRDefault="00A031D9" w:rsidP="002B2750">
      <w:pPr>
        <w:spacing w:line="276" w:lineRule="auto"/>
        <w:jc w:val="both"/>
        <w:rPr>
          <w:lang w:val="en-US"/>
        </w:rPr>
      </w:pPr>
      <w:r w:rsidRPr="00FC7B5D">
        <w:rPr>
          <w:lang w:val="en-US"/>
        </w:rPr>
        <w:t>f) Photocopy of both sides of the identity card.</w:t>
      </w:r>
    </w:p>
    <w:p w14:paraId="4BB9D420" w14:textId="77777777" w:rsidR="00A031D9" w:rsidRPr="00FC7B5D" w:rsidRDefault="00A031D9" w:rsidP="002B2750">
      <w:pPr>
        <w:spacing w:line="276" w:lineRule="auto"/>
        <w:jc w:val="both"/>
        <w:rPr>
          <w:lang w:val="en-US"/>
        </w:rPr>
      </w:pPr>
      <w:r w:rsidRPr="00FC7B5D">
        <w:rPr>
          <w:lang w:val="en-US"/>
        </w:rPr>
        <w:t>g) Personal interview by the Special Committee.</w:t>
      </w:r>
    </w:p>
    <w:p w14:paraId="330B9C34" w14:textId="77777777" w:rsidR="00A031D9" w:rsidRPr="00FC7B5D" w:rsidRDefault="00A031D9" w:rsidP="002B2750">
      <w:pPr>
        <w:spacing w:line="276" w:lineRule="auto"/>
        <w:jc w:val="both"/>
        <w:rPr>
          <w:lang w:val="en-US"/>
        </w:rPr>
      </w:pPr>
      <w:r w:rsidRPr="00FC7B5D">
        <w:rPr>
          <w:lang w:val="en-US"/>
        </w:rPr>
        <w:t>h) Relevance of the subject of the undergraduate thesis and its grade. The existence of a relevant undergraduate thesis strengthens the candidacy, without being mandatory.</w:t>
      </w:r>
    </w:p>
    <w:p w14:paraId="5F7442CB" w14:textId="77777777" w:rsidR="00A031D9" w:rsidRPr="00FC7B5D" w:rsidRDefault="00A031D9" w:rsidP="002B2750">
      <w:pPr>
        <w:spacing w:line="276" w:lineRule="auto"/>
        <w:jc w:val="both"/>
        <w:rPr>
          <w:lang w:val="en-US"/>
        </w:rPr>
      </w:pPr>
      <w:proofErr w:type="spellStart"/>
      <w:r w:rsidRPr="00FC7B5D">
        <w:rPr>
          <w:lang w:val="en-US"/>
        </w:rPr>
        <w:t>i</w:t>
      </w:r>
      <w:proofErr w:type="spellEnd"/>
      <w:r w:rsidRPr="00FC7B5D">
        <w:rPr>
          <w:lang w:val="en-US"/>
        </w:rPr>
        <w:t>) Level of English language proficiency, duly certified diploma.</w:t>
      </w:r>
    </w:p>
    <w:p w14:paraId="0A333FAA" w14:textId="77777777" w:rsidR="00A031D9" w:rsidRPr="00FC7B5D" w:rsidRDefault="00A031D9" w:rsidP="002B2750">
      <w:pPr>
        <w:spacing w:line="276" w:lineRule="auto"/>
        <w:jc w:val="both"/>
        <w:rPr>
          <w:lang w:val="en-US"/>
        </w:rPr>
      </w:pPr>
      <w:r w:rsidRPr="00FC7B5D">
        <w:rPr>
          <w:lang w:val="en-US"/>
        </w:rPr>
        <w:t>j) Content of two letters of recommendation.</w:t>
      </w:r>
    </w:p>
    <w:p w14:paraId="6B1E0F08" w14:textId="77777777" w:rsidR="00A031D9" w:rsidRPr="00FC7B5D" w:rsidRDefault="00A031D9" w:rsidP="002B2750">
      <w:pPr>
        <w:spacing w:line="276" w:lineRule="auto"/>
        <w:jc w:val="both"/>
        <w:rPr>
          <w:lang w:val="en-US"/>
        </w:rPr>
      </w:pPr>
      <w:r w:rsidRPr="00FC7B5D">
        <w:rPr>
          <w:lang w:val="en-US"/>
        </w:rPr>
        <w:t>k) Possession of another Master’s diploma or a five-year degree.</w:t>
      </w:r>
    </w:p>
    <w:p w14:paraId="7B33A189" w14:textId="77777777" w:rsidR="00A031D9" w:rsidRPr="00FC7B5D" w:rsidRDefault="00A031D9" w:rsidP="002B2750">
      <w:pPr>
        <w:spacing w:line="276" w:lineRule="auto"/>
        <w:jc w:val="both"/>
        <w:rPr>
          <w:lang w:val="en-US"/>
        </w:rPr>
      </w:pPr>
      <w:r w:rsidRPr="00FC7B5D">
        <w:rPr>
          <w:lang w:val="en-US"/>
        </w:rPr>
        <w:t>l) Possession of a doctoral diploma.</w:t>
      </w:r>
    </w:p>
    <w:p w14:paraId="06C8F9E3" w14:textId="77777777" w:rsidR="00A031D9" w:rsidRPr="00FC7B5D" w:rsidRDefault="00A031D9" w:rsidP="002B2750">
      <w:pPr>
        <w:spacing w:line="276" w:lineRule="auto"/>
        <w:jc w:val="both"/>
        <w:rPr>
          <w:lang w:val="en-US"/>
        </w:rPr>
      </w:pPr>
      <w:r w:rsidRPr="00FC7B5D">
        <w:rPr>
          <w:lang w:val="en-US"/>
        </w:rPr>
        <w:t>m) Previous research activity, as evidenced by publications or presentations at scientific conferences.</w:t>
      </w:r>
    </w:p>
    <w:p w14:paraId="67272958" w14:textId="77777777" w:rsidR="00A031D9" w:rsidRPr="00FC7B5D" w:rsidRDefault="00A031D9" w:rsidP="002B2750">
      <w:pPr>
        <w:spacing w:line="276" w:lineRule="auto"/>
        <w:jc w:val="both"/>
        <w:rPr>
          <w:lang w:val="en-US"/>
        </w:rPr>
      </w:pPr>
      <w:r w:rsidRPr="00FC7B5D">
        <w:rPr>
          <w:lang w:val="en-US"/>
        </w:rPr>
        <w:t>n) Other relevant scientific or professional qualifications.</w:t>
      </w:r>
    </w:p>
    <w:p w14:paraId="6469F16E" w14:textId="77777777" w:rsidR="00A031D9" w:rsidRPr="00FC7B5D" w:rsidRDefault="00A031D9" w:rsidP="002B2750">
      <w:pPr>
        <w:spacing w:line="276" w:lineRule="auto"/>
        <w:jc w:val="both"/>
        <w:rPr>
          <w:lang w:val="en-US"/>
        </w:rPr>
      </w:pPr>
      <w:r w:rsidRPr="00FC7B5D">
        <w:rPr>
          <w:lang w:val="en-US"/>
        </w:rPr>
        <w:t>The grading limits and the weighting of the selection criteria are set out in the table below, while the details of application may be amended by the Departmental Assembly.</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4505"/>
        <w:gridCol w:w="2437"/>
        <w:gridCol w:w="1372"/>
      </w:tblGrid>
      <w:tr w:rsidR="00A031D9" w14:paraId="647B345D" w14:textId="77777777" w:rsidTr="00C425BA">
        <w:tc>
          <w:tcPr>
            <w:tcW w:w="712" w:type="dxa"/>
            <w:tcBorders>
              <w:top w:val="single" w:sz="1" w:space="0" w:color="999999"/>
              <w:left w:val="single" w:sz="1" w:space="0" w:color="999999"/>
              <w:bottom w:val="single" w:sz="1" w:space="0" w:color="999999"/>
              <w:right w:val="single" w:sz="1" w:space="0" w:color="999999"/>
            </w:tcBorders>
            <w:shd w:val="clear" w:color="auto" w:fill="E2EFD9" w:themeFill="accent6" w:themeFillTint="33"/>
            <w:tcMar>
              <w:top w:w="60" w:type="dxa"/>
              <w:left w:w="100" w:type="dxa"/>
              <w:bottom w:w="60" w:type="dxa"/>
              <w:right w:w="100" w:type="dxa"/>
            </w:tcMar>
          </w:tcPr>
          <w:p w14:paraId="4F5FE858" w14:textId="77777777" w:rsidR="00A031D9" w:rsidRPr="00FC7B5D" w:rsidRDefault="00A031D9" w:rsidP="00C425BA">
            <w:pPr>
              <w:jc w:val="center"/>
              <w:rPr>
                <w:lang w:val="en-US"/>
              </w:rPr>
            </w:pPr>
          </w:p>
        </w:tc>
        <w:tc>
          <w:tcPr>
            <w:tcW w:w="4505" w:type="dxa"/>
            <w:tcBorders>
              <w:top w:val="single" w:sz="1" w:space="0" w:color="999999"/>
              <w:left w:val="single" w:sz="1" w:space="0" w:color="999999"/>
              <w:bottom w:val="single" w:sz="1" w:space="0" w:color="999999"/>
              <w:right w:val="single" w:sz="1" w:space="0" w:color="999999"/>
            </w:tcBorders>
            <w:shd w:val="clear" w:color="auto" w:fill="E2EFD9" w:themeFill="accent6" w:themeFillTint="33"/>
            <w:tcMar>
              <w:top w:w="60" w:type="dxa"/>
              <w:left w:w="100" w:type="dxa"/>
              <w:bottom w:w="60" w:type="dxa"/>
              <w:right w:w="100" w:type="dxa"/>
            </w:tcMar>
          </w:tcPr>
          <w:p w14:paraId="2D615A93" w14:textId="77777777" w:rsidR="00A031D9" w:rsidRDefault="00A031D9" w:rsidP="00C425BA">
            <w:pPr>
              <w:jc w:val="center"/>
            </w:pPr>
            <w:proofErr w:type="spellStart"/>
            <w:r>
              <w:rPr>
                <w:rFonts w:ascii="Arial" w:hAnsi="Arial"/>
                <w:b/>
                <w:bCs/>
                <w:sz w:val="18"/>
                <w:szCs w:val="18"/>
              </w:rPr>
              <w:t>CRITERION</w:t>
            </w:r>
            <w:proofErr w:type="spellEnd"/>
          </w:p>
        </w:tc>
        <w:tc>
          <w:tcPr>
            <w:tcW w:w="2437" w:type="dxa"/>
            <w:tcBorders>
              <w:top w:val="single" w:sz="1" w:space="0" w:color="999999"/>
              <w:left w:val="single" w:sz="1" w:space="0" w:color="999999"/>
              <w:bottom w:val="single" w:sz="1" w:space="0" w:color="999999"/>
              <w:right w:val="single" w:sz="1" w:space="0" w:color="999999"/>
            </w:tcBorders>
            <w:shd w:val="clear" w:color="auto" w:fill="E2EFD9" w:themeFill="accent6" w:themeFillTint="33"/>
            <w:tcMar>
              <w:top w:w="60" w:type="dxa"/>
              <w:left w:w="100" w:type="dxa"/>
              <w:bottom w:w="60" w:type="dxa"/>
              <w:right w:w="100" w:type="dxa"/>
            </w:tcMar>
          </w:tcPr>
          <w:p w14:paraId="0ADC94BE" w14:textId="77777777" w:rsidR="00A031D9" w:rsidRDefault="00A031D9" w:rsidP="00C425BA">
            <w:pPr>
              <w:jc w:val="center"/>
            </w:pPr>
            <w:proofErr w:type="spellStart"/>
            <w:r>
              <w:rPr>
                <w:rFonts w:ascii="Arial" w:hAnsi="Arial"/>
                <w:b/>
                <w:bCs/>
                <w:sz w:val="18"/>
                <w:szCs w:val="18"/>
              </w:rPr>
              <w:t>GRADING</w:t>
            </w:r>
            <w:proofErr w:type="spellEnd"/>
            <w:r>
              <w:rPr>
                <w:rFonts w:ascii="Arial" w:hAnsi="Arial"/>
                <w:b/>
                <w:bCs/>
                <w:sz w:val="18"/>
                <w:szCs w:val="18"/>
              </w:rPr>
              <w:t xml:space="preserve"> </w:t>
            </w:r>
            <w:proofErr w:type="spellStart"/>
            <w:r>
              <w:rPr>
                <w:rFonts w:ascii="Arial" w:hAnsi="Arial"/>
                <w:b/>
                <w:bCs/>
                <w:sz w:val="18"/>
                <w:szCs w:val="18"/>
              </w:rPr>
              <w:t>RANGE</w:t>
            </w:r>
            <w:proofErr w:type="spellEnd"/>
          </w:p>
        </w:tc>
        <w:tc>
          <w:tcPr>
            <w:tcW w:w="1372" w:type="dxa"/>
            <w:tcBorders>
              <w:top w:val="single" w:sz="1" w:space="0" w:color="999999"/>
              <w:left w:val="single" w:sz="1" w:space="0" w:color="999999"/>
              <w:bottom w:val="single" w:sz="1" w:space="0" w:color="999999"/>
              <w:right w:val="single" w:sz="1" w:space="0" w:color="999999"/>
            </w:tcBorders>
            <w:shd w:val="clear" w:color="auto" w:fill="E2EFD9" w:themeFill="accent6" w:themeFillTint="33"/>
            <w:tcMar>
              <w:top w:w="60" w:type="dxa"/>
              <w:left w:w="100" w:type="dxa"/>
              <w:bottom w:w="60" w:type="dxa"/>
              <w:right w:w="100" w:type="dxa"/>
            </w:tcMar>
          </w:tcPr>
          <w:p w14:paraId="4B43009C" w14:textId="77777777" w:rsidR="00A031D9" w:rsidRDefault="00A031D9" w:rsidP="00C425BA">
            <w:pPr>
              <w:jc w:val="center"/>
            </w:pPr>
            <w:proofErr w:type="spellStart"/>
            <w:r>
              <w:rPr>
                <w:rFonts w:ascii="Arial" w:hAnsi="Arial"/>
                <w:b/>
                <w:bCs/>
                <w:sz w:val="18"/>
                <w:szCs w:val="18"/>
              </w:rPr>
              <w:t>WEIGHTING</w:t>
            </w:r>
            <w:proofErr w:type="spellEnd"/>
          </w:p>
        </w:tc>
      </w:tr>
      <w:tr w:rsidR="00A031D9" w14:paraId="39B1E5F4" w14:textId="77777777" w:rsidTr="00C425BA">
        <w:tc>
          <w:tcPr>
            <w:tcW w:w="7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594CFDD" w14:textId="77777777" w:rsidR="00A031D9" w:rsidRDefault="00A031D9" w:rsidP="00C425BA">
            <w:r>
              <w:t>C1.</w:t>
            </w:r>
          </w:p>
        </w:tc>
        <w:tc>
          <w:tcPr>
            <w:tcW w:w="4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8F749B3" w14:textId="77777777" w:rsidR="00A031D9" w:rsidRDefault="00A031D9" w:rsidP="00C425BA">
            <w:proofErr w:type="spellStart"/>
            <w:r>
              <w:t>DEGREE</w:t>
            </w:r>
            <w:proofErr w:type="spellEnd"/>
            <w:r>
              <w:t xml:space="preserve"> </w:t>
            </w:r>
            <w:proofErr w:type="spellStart"/>
            <w:r>
              <w:t>GRADE</w:t>
            </w:r>
            <w:proofErr w:type="spellEnd"/>
          </w:p>
        </w:tc>
        <w:tc>
          <w:tcPr>
            <w:tcW w:w="243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1D30788" w14:textId="77777777" w:rsidR="00A031D9" w:rsidRDefault="00A031D9" w:rsidP="00C425BA">
            <w:pPr>
              <w:jc w:val="center"/>
            </w:pPr>
            <w:r>
              <w:t>6.5 - 10</w:t>
            </w:r>
          </w:p>
        </w:tc>
        <w:tc>
          <w:tcPr>
            <w:tcW w:w="137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7D4CC63" w14:textId="77777777" w:rsidR="00A031D9" w:rsidRDefault="00A031D9" w:rsidP="00C425BA">
            <w:pPr>
              <w:jc w:val="center"/>
            </w:pPr>
            <w:r>
              <w:t>20%</w:t>
            </w:r>
          </w:p>
        </w:tc>
      </w:tr>
      <w:tr w:rsidR="00A031D9" w14:paraId="3C9AF4FF" w14:textId="77777777" w:rsidTr="00C425BA">
        <w:tc>
          <w:tcPr>
            <w:tcW w:w="7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8CFA25F" w14:textId="77777777" w:rsidR="00A031D9" w:rsidRDefault="00A031D9" w:rsidP="00C425BA">
            <w:r>
              <w:t>C2.</w:t>
            </w:r>
          </w:p>
        </w:tc>
        <w:tc>
          <w:tcPr>
            <w:tcW w:w="4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0950375" w14:textId="77777777" w:rsidR="00A031D9" w:rsidRDefault="00A031D9" w:rsidP="00C425BA">
            <w:proofErr w:type="spellStart"/>
            <w:r>
              <w:t>PERSONAL</w:t>
            </w:r>
            <w:proofErr w:type="spellEnd"/>
            <w:r>
              <w:t xml:space="preserve"> </w:t>
            </w:r>
            <w:proofErr w:type="spellStart"/>
            <w:r>
              <w:t>INTERVIEW</w:t>
            </w:r>
            <w:proofErr w:type="spellEnd"/>
          </w:p>
        </w:tc>
        <w:tc>
          <w:tcPr>
            <w:tcW w:w="243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FB27D89" w14:textId="77777777" w:rsidR="00A031D9" w:rsidRDefault="00A031D9" w:rsidP="00C425BA">
            <w:pPr>
              <w:jc w:val="center"/>
            </w:pPr>
            <w:r>
              <w:t>3 - 10</w:t>
            </w:r>
          </w:p>
        </w:tc>
        <w:tc>
          <w:tcPr>
            <w:tcW w:w="137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D86EF65" w14:textId="77777777" w:rsidR="00A031D9" w:rsidRDefault="00A031D9" w:rsidP="00C425BA">
            <w:pPr>
              <w:jc w:val="center"/>
            </w:pPr>
            <w:r>
              <w:t>20%</w:t>
            </w:r>
          </w:p>
        </w:tc>
      </w:tr>
      <w:tr w:rsidR="00A031D9" w14:paraId="2DE17A80" w14:textId="77777777" w:rsidTr="00C425BA">
        <w:tc>
          <w:tcPr>
            <w:tcW w:w="7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FB5A57E" w14:textId="77777777" w:rsidR="00A031D9" w:rsidRDefault="00A031D9" w:rsidP="00C425BA">
            <w:r>
              <w:t>C3.</w:t>
            </w:r>
          </w:p>
        </w:tc>
        <w:tc>
          <w:tcPr>
            <w:tcW w:w="4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69A97DC" w14:textId="77777777" w:rsidR="00A031D9" w:rsidRDefault="00A031D9" w:rsidP="00C425BA">
            <w:proofErr w:type="spellStart"/>
            <w:r>
              <w:t>RELEVANCE</w:t>
            </w:r>
            <w:proofErr w:type="spellEnd"/>
            <w:r>
              <w:t xml:space="preserve"> OF </w:t>
            </w:r>
            <w:proofErr w:type="spellStart"/>
            <w:r>
              <w:t>UNDERGRADUATE</w:t>
            </w:r>
            <w:proofErr w:type="spellEnd"/>
            <w:r>
              <w:t xml:space="preserve"> </w:t>
            </w:r>
            <w:proofErr w:type="spellStart"/>
            <w:r>
              <w:t>THESIS</w:t>
            </w:r>
            <w:proofErr w:type="spellEnd"/>
          </w:p>
        </w:tc>
        <w:tc>
          <w:tcPr>
            <w:tcW w:w="243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3C09888" w14:textId="77777777" w:rsidR="00A031D9" w:rsidRDefault="00A031D9" w:rsidP="00C425BA">
            <w:pPr>
              <w:jc w:val="center"/>
            </w:pPr>
            <w:r>
              <w:t>0 - 10</w:t>
            </w:r>
          </w:p>
        </w:tc>
        <w:tc>
          <w:tcPr>
            <w:tcW w:w="137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EA8696E" w14:textId="77777777" w:rsidR="00A031D9" w:rsidRDefault="00A031D9" w:rsidP="00C425BA">
            <w:pPr>
              <w:jc w:val="center"/>
            </w:pPr>
            <w:r>
              <w:t>5%</w:t>
            </w:r>
          </w:p>
        </w:tc>
      </w:tr>
      <w:tr w:rsidR="00A031D9" w14:paraId="24455FA2" w14:textId="77777777" w:rsidTr="00C425BA">
        <w:tc>
          <w:tcPr>
            <w:tcW w:w="7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E255CAA" w14:textId="77777777" w:rsidR="00A031D9" w:rsidRDefault="00A031D9" w:rsidP="00C425BA">
            <w:r>
              <w:t>C4.</w:t>
            </w:r>
          </w:p>
        </w:tc>
        <w:tc>
          <w:tcPr>
            <w:tcW w:w="4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A60A945" w14:textId="77777777" w:rsidR="00A031D9" w:rsidRDefault="00A031D9" w:rsidP="00C425BA">
            <w:pPr>
              <w:rPr>
                <w:lang w:val="en-US"/>
              </w:rPr>
            </w:pPr>
            <w:r w:rsidRPr="00FC7B5D">
              <w:rPr>
                <w:lang w:val="en-US"/>
              </w:rPr>
              <w:t xml:space="preserve">ENGLISH LANGUAGE LEVEL </w:t>
            </w:r>
          </w:p>
          <w:p w14:paraId="294A88CB" w14:textId="77777777" w:rsidR="00A031D9" w:rsidRDefault="00A031D9" w:rsidP="00C425BA">
            <w:pPr>
              <w:rPr>
                <w:lang w:val="en-US"/>
              </w:rPr>
            </w:pPr>
            <w:r w:rsidRPr="00FC7B5D">
              <w:rPr>
                <w:lang w:val="en-US"/>
              </w:rPr>
              <w:t>Exam</w:t>
            </w:r>
          </w:p>
          <w:p w14:paraId="2B6EAD96" w14:textId="77777777" w:rsidR="00A031D9" w:rsidRDefault="00A031D9" w:rsidP="00C425BA">
            <w:pPr>
              <w:rPr>
                <w:lang w:val="en-US"/>
              </w:rPr>
            </w:pPr>
            <w:r>
              <w:rPr>
                <w:lang w:val="en-US"/>
              </w:rPr>
              <w:lastRenderedPageBreak/>
              <w:t>B2</w:t>
            </w:r>
          </w:p>
          <w:p w14:paraId="5006252A" w14:textId="77777777" w:rsidR="00A031D9" w:rsidRDefault="00A031D9" w:rsidP="00C425BA">
            <w:pPr>
              <w:rPr>
                <w:lang w:val="en-US"/>
              </w:rPr>
            </w:pPr>
            <w:r>
              <w:rPr>
                <w:lang w:val="en-US"/>
              </w:rPr>
              <w:t>C1</w:t>
            </w:r>
          </w:p>
          <w:p w14:paraId="16CC95A6" w14:textId="77777777" w:rsidR="00A031D9" w:rsidRPr="00FC7B5D" w:rsidRDefault="00A031D9" w:rsidP="00C425BA">
            <w:pPr>
              <w:rPr>
                <w:lang w:val="en-US"/>
              </w:rPr>
            </w:pPr>
            <w:r>
              <w:rPr>
                <w:lang w:val="en-US"/>
              </w:rPr>
              <w:t>C2</w:t>
            </w:r>
          </w:p>
        </w:tc>
        <w:tc>
          <w:tcPr>
            <w:tcW w:w="243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195CF88" w14:textId="77777777" w:rsidR="00A031D9" w:rsidRDefault="00A031D9" w:rsidP="00C425BA">
            <w:pPr>
              <w:jc w:val="center"/>
              <w:rPr>
                <w:lang w:val="en-US"/>
              </w:rPr>
            </w:pPr>
            <w:r w:rsidRPr="00FC7B5D">
              <w:rPr>
                <w:lang w:val="en-US"/>
              </w:rPr>
              <w:lastRenderedPageBreak/>
              <w:t>0</w:t>
            </w:r>
            <w:r>
              <w:rPr>
                <w:lang w:val="en-US"/>
              </w:rPr>
              <w:t>-</w:t>
            </w:r>
            <w:r w:rsidRPr="00FC7B5D">
              <w:rPr>
                <w:lang w:val="en-US"/>
              </w:rPr>
              <w:t>5</w:t>
            </w:r>
          </w:p>
          <w:p w14:paraId="2B476029" w14:textId="77777777" w:rsidR="00A031D9" w:rsidRDefault="00A031D9" w:rsidP="00C425BA">
            <w:pPr>
              <w:jc w:val="center"/>
              <w:rPr>
                <w:lang w:val="en-US"/>
              </w:rPr>
            </w:pPr>
            <w:r w:rsidRPr="00FC7B5D">
              <w:rPr>
                <w:lang w:val="en-US"/>
              </w:rPr>
              <w:t>5</w:t>
            </w:r>
          </w:p>
          <w:p w14:paraId="6C40D0DF" w14:textId="77777777" w:rsidR="00A031D9" w:rsidRDefault="00A031D9" w:rsidP="00C425BA">
            <w:pPr>
              <w:jc w:val="center"/>
              <w:rPr>
                <w:lang w:val="en-US"/>
              </w:rPr>
            </w:pPr>
            <w:r w:rsidRPr="00FC7B5D">
              <w:rPr>
                <w:lang w:val="en-US"/>
              </w:rPr>
              <w:lastRenderedPageBreak/>
              <w:t>8</w:t>
            </w:r>
          </w:p>
          <w:p w14:paraId="0D99DBE6" w14:textId="77777777" w:rsidR="00A031D9" w:rsidRDefault="00A031D9" w:rsidP="00C425BA">
            <w:pPr>
              <w:jc w:val="center"/>
            </w:pPr>
            <w:r w:rsidRPr="00FC7B5D">
              <w:rPr>
                <w:lang w:val="en-US"/>
              </w:rPr>
              <w:t>10</w:t>
            </w:r>
          </w:p>
        </w:tc>
        <w:tc>
          <w:tcPr>
            <w:tcW w:w="137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295B4C9" w14:textId="77777777" w:rsidR="00A031D9" w:rsidRDefault="00A031D9" w:rsidP="00C425BA">
            <w:pPr>
              <w:jc w:val="center"/>
            </w:pPr>
            <w:r>
              <w:lastRenderedPageBreak/>
              <w:t>10%</w:t>
            </w:r>
          </w:p>
        </w:tc>
      </w:tr>
      <w:tr w:rsidR="00A031D9" w14:paraId="52142837" w14:textId="77777777" w:rsidTr="00C425BA">
        <w:tc>
          <w:tcPr>
            <w:tcW w:w="7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47290D0" w14:textId="77777777" w:rsidR="00A031D9" w:rsidRDefault="00A031D9" w:rsidP="00C425BA">
            <w:r>
              <w:t>C5.</w:t>
            </w:r>
          </w:p>
        </w:tc>
        <w:tc>
          <w:tcPr>
            <w:tcW w:w="4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A2A2F91" w14:textId="77777777" w:rsidR="00A031D9" w:rsidRDefault="00A031D9" w:rsidP="00C425BA">
            <w:proofErr w:type="spellStart"/>
            <w:r>
              <w:t>LETTERS</w:t>
            </w:r>
            <w:proofErr w:type="spellEnd"/>
            <w:r>
              <w:t xml:space="preserve"> OF </w:t>
            </w:r>
            <w:proofErr w:type="spellStart"/>
            <w:r>
              <w:t>RECOMMENDATION</w:t>
            </w:r>
            <w:proofErr w:type="spellEnd"/>
          </w:p>
        </w:tc>
        <w:tc>
          <w:tcPr>
            <w:tcW w:w="243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F6F8367" w14:textId="77777777" w:rsidR="00A031D9" w:rsidRDefault="00A031D9" w:rsidP="00C425BA">
            <w:pPr>
              <w:jc w:val="center"/>
            </w:pPr>
            <w:r>
              <w:t>0 - 10</w:t>
            </w:r>
          </w:p>
        </w:tc>
        <w:tc>
          <w:tcPr>
            <w:tcW w:w="137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10C2F6" w14:textId="77777777" w:rsidR="00A031D9" w:rsidRDefault="00A031D9" w:rsidP="00C425BA">
            <w:pPr>
              <w:jc w:val="center"/>
            </w:pPr>
            <w:r>
              <w:t>5%</w:t>
            </w:r>
          </w:p>
        </w:tc>
      </w:tr>
      <w:tr w:rsidR="00A031D9" w14:paraId="2547124D" w14:textId="77777777" w:rsidTr="00C425BA">
        <w:tc>
          <w:tcPr>
            <w:tcW w:w="7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A579F71" w14:textId="77777777" w:rsidR="00A031D9" w:rsidRDefault="00A031D9" w:rsidP="00C425BA">
            <w:r>
              <w:t>C6.</w:t>
            </w:r>
          </w:p>
        </w:tc>
        <w:tc>
          <w:tcPr>
            <w:tcW w:w="4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E8CAD9C" w14:textId="77777777" w:rsidR="00A031D9" w:rsidRPr="00FC7B5D" w:rsidRDefault="00A031D9" w:rsidP="00C425BA">
            <w:pPr>
              <w:rPr>
                <w:lang w:val="en-US"/>
              </w:rPr>
            </w:pPr>
            <w:r w:rsidRPr="00FC7B5D">
              <w:rPr>
                <w:lang w:val="en-US"/>
              </w:rPr>
              <w:t>OTHER MSc OR FIVE-YEAR DEGREE</w:t>
            </w:r>
          </w:p>
        </w:tc>
        <w:tc>
          <w:tcPr>
            <w:tcW w:w="243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5ED014E" w14:textId="77777777" w:rsidR="00A031D9" w:rsidRDefault="00A031D9" w:rsidP="00C425BA">
            <w:pPr>
              <w:jc w:val="center"/>
            </w:pPr>
            <w:r>
              <w:t>10</w:t>
            </w:r>
          </w:p>
        </w:tc>
        <w:tc>
          <w:tcPr>
            <w:tcW w:w="137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057D9B0" w14:textId="77777777" w:rsidR="00A031D9" w:rsidRDefault="00A031D9" w:rsidP="00C425BA">
            <w:pPr>
              <w:jc w:val="center"/>
            </w:pPr>
            <w:r>
              <w:t>10%</w:t>
            </w:r>
          </w:p>
        </w:tc>
      </w:tr>
      <w:tr w:rsidR="00A031D9" w14:paraId="6C070FD6" w14:textId="77777777" w:rsidTr="00C425BA">
        <w:tc>
          <w:tcPr>
            <w:tcW w:w="7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295D3E3" w14:textId="77777777" w:rsidR="00A031D9" w:rsidRDefault="00A031D9" w:rsidP="00C425BA">
            <w:r>
              <w:t>C7.</w:t>
            </w:r>
          </w:p>
        </w:tc>
        <w:tc>
          <w:tcPr>
            <w:tcW w:w="4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8EE82FB" w14:textId="77777777" w:rsidR="00A031D9" w:rsidRDefault="00A031D9" w:rsidP="00C425BA">
            <w:proofErr w:type="spellStart"/>
            <w:r>
              <w:t>DOCTORAL</w:t>
            </w:r>
            <w:proofErr w:type="spellEnd"/>
            <w:r>
              <w:t xml:space="preserve"> </w:t>
            </w:r>
            <w:proofErr w:type="spellStart"/>
            <w:r>
              <w:t>DEGREE</w:t>
            </w:r>
            <w:proofErr w:type="spellEnd"/>
          </w:p>
        </w:tc>
        <w:tc>
          <w:tcPr>
            <w:tcW w:w="243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123B705" w14:textId="77777777" w:rsidR="00A031D9" w:rsidRDefault="00A031D9" w:rsidP="00C425BA">
            <w:pPr>
              <w:jc w:val="center"/>
            </w:pPr>
            <w:r>
              <w:t>10</w:t>
            </w:r>
          </w:p>
        </w:tc>
        <w:tc>
          <w:tcPr>
            <w:tcW w:w="137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230FA81" w14:textId="77777777" w:rsidR="00A031D9" w:rsidRDefault="00A031D9" w:rsidP="00C425BA">
            <w:pPr>
              <w:jc w:val="center"/>
            </w:pPr>
            <w:r>
              <w:t>15%</w:t>
            </w:r>
          </w:p>
        </w:tc>
      </w:tr>
      <w:tr w:rsidR="00A031D9" w14:paraId="536496BF" w14:textId="77777777" w:rsidTr="00C425BA">
        <w:tc>
          <w:tcPr>
            <w:tcW w:w="7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5F770F0" w14:textId="77777777" w:rsidR="00A031D9" w:rsidRDefault="00A031D9" w:rsidP="00C425BA">
            <w:r>
              <w:t>C8.</w:t>
            </w:r>
          </w:p>
        </w:tc>
        <w:tc>
          <w:tcPr>
            <w:tcW w:w="4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0B48C1D" w14:textId="77777777" w:rsidR="00A031D9" w:rsidRDefault="00A031D9" w:rsidP="00C425BA">
            <w:proofErr w:type="spellStart"/>
            <w:r>
              <w:t>PUBLICATIONS</w:t>
            </w:r>
            <w:proofErr w:type="spellEnd"/>
          </w:p>
        </w:tc>
        <w:tc>
          <w:tcPr>
            <w:tcW w:w="243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9702814" w14:textId="77777777" w:rsidR="00A031D9" w:rsidRDefault="00A031D9" w:rsidP="00C425BA">
            <w:pPr>
              <w:jc w:val="center"/>
            </w:pPr>
            <w:r>
              <w:t>0 - 10</w:t>
            </w:r>
          </w:p>
        </w:tc>
        <w:tc>
          <w:tcPr>
            <w:tcW w:w="137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EBE3E30" w14:textId="77777777" w:rsidR="00A031D9" w:rsidRDefault="00A031D9" w:rsidP="00C425BA">
            <w:pPr>
              <w:jc w:val="center"/>
            </w:pPr>
            <w:r>
              <w:t>5%</w:t>
            </w:r>
          </w:p>
        </w:tc>
      </w:tr>
      <w:tr w:rsidR="00A031D9" w14:paraId="034417C7" w14:textId="77777777" w:rsidTr="00C425BA">
        <w:tc>
          <w:tcPr>
            <w:tcW w:w="7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4F7F906" w14:textId="77777777" w:rsidR="00A031D9" w:rsidRDefault="00A031D9" w:rsidP="00C425BA">
            <w:r>
              <w:t>C9.</w:t>
            </w:r>
          </w:p>
        </w:tc>
        <w:tc>
          <w:tcPr>
            <w:tcW w:w="450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8193AA3" w14:textId="77777777" w:rsidR="00A031D9" w:rsidRDefault="00A031D9" w:rsidP="00C425BA">
            <w:pPr>
              <w:rPr>
                <w:lang w:val="en-US"/>
              </w:rPr>
            </w:pPr>
            <w:r w:rsidRPr="00FC7B5D">
              <w:rPr>
                <w:lang w:val="en-US"/>
              </w:rPr>
              <w:t xml:space="preserve">OTHER PREVIOUS RESEARCH ACTIVITY </w:t>
            </w:r>
          </w:p>
          <w:p w14:paraId="0AEB68CB" w14:textId="77777777" w:rsidR="00A031D9" w:rsidRDefault="00A031D9" w:rsidP="00C425BA">
            <w:pPr>
              <w:rPr>
                <w:lang w:val="en-US"/>
              </w:rPr>
            </w:pPr>
          </w:p>
          <w:p w14:paraId="041FE49A" w14:textId="77777777" w:rsidR="00A031D9" w:rsidRPr="00FC7B5D" w:rsidRDefault="00A031D9" w:rsidP="00C425BA">
            <w:pPr>
              <w:rPr>
                <w:lang w:val="en-US"/>
              </w:rPr>
            </w:pPr>
            <w:r w:rsidRPr="00FC7B5D">
              <w:rPr>
                <w:lang w:val="en-US"/>
              </w:rPr>
              <w:t xml:space="preserve"> RELEVANT PROFESSIONAL EXPERIENCE</w:t>
            </w:r>
          </w:p>
        </w:tc>
        <w:tc>
          <w:tcPr>
            <w:tcW w:w="2437"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691ABE7" w14:textId="77777777" w:rsidR="00A031D9" w:rsidRDefault="00A031D9" w:rsidP="00C425BA">
            <w:pPr>
              <w:jc w:val="center"/>
              <w:rPr>
                <w:lang w:val="en-US"/>
              </w:rPr>
            </w:pPr>
            <w:r w:rsidRPr="008E3277">
              <w:rPr>
                <w:lang w:val="en-US"/>
              </w:rPr>
              <w:t>Based on years (0-10)</w:t>
            </w:r>
          </w:p>
          <w:p w14:paraId="2D7CB375" w14:textId="77777777" w:rsidR="00A031D9" w:rsidRPr="00133371" w:rsidRDefault="00A031D9" w:rsidP="00C425BA">
            <w:pPr>
              <w:jc w:val="center"/>
              <w:rPr>
                <w:lang w:val="en-US"/>
              </w:rPr>
            </w:pPr>
          </w:p>
          <w:p w14:paraId="23FD509E" w14:textId="77777777" w:rsidR="00A031D9" w:rsidRPr="00133371" w:rsidRDefault="00A031D9" w:rsidP="00C425BA">
            <w:pPr>
              <w:jc w:val="center"/>
              <w:rPr>
                <w:lang w:val="en-US"/>
              </w:rPr>
            </w:pPr>
            <w:r w:rsidRPr="00133371">
              <w:rPr>
                <w:lang w:val="en-US"/>
              </w:rPr>
              <w:t>Based on years (0-10)</w:t>
            </w:r>
          </w:p>
        </w:tc>
        <w:tc>
          <w:tcPr>
            <w:tcW w:w="137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80A9151" w14:textId="77777777" w:rsidR="00A031D9" w:rsidRDefault="00A031D9" w:rsidP="00C425BA">
            <w:pPr>
              <w:jc w:val="center"/>
              <w:rPr>
                <w:lang w:val="en-US"/>
              </w:rPr>
            </w:pPr>
            <w:r>
              <w:t>5%</w:t>
            </w:r>
          </w:p>
          <w:p w14:paraId="5875BB0C" w14:textId="77777777" w:rsidR="00A031D9" w:rsidRPr="00133371" w:rsidRDefault="00A031D9" w:rsidP="00C425BA">
            <w:pPr>
              <w:jc w:val="center"/>
              <w:rPr>
                <w:lang w:val="en-US"/>
              </w:rPr>
            </w:pPr>
          </w:p>
          <w:p w14:paraId="3795A768" w14:textId="77777777" w:rsidR="00A031D9" w:rsidRDefault="00A031D9" w:rsidP="00C425BA">
            <w:pPr>
              <w:jc w:val="center"/>
            </w:pPr>
            <w:r>
              <w:t>5%</w:t>
            </w:r>
          </w:p>
        </w:tc>
      </w:tr>
    </w:tbl>
    <w:p w14:paraId="6650DC59" w14:textId="77777777" w:rsidR="00A031D9" w:rsidRDefault="00A031D9" w:rsidP="00A031D9"/>
    <w:p w14:paraId="47221EDF" w14:textId="77777777" w:rsidR="00A031D9" w:rsidRPr="00FC7B5D" w:rsidRDefault="00A031D9" w:rsidP="002B2750">
      <w:pPr>
        <w:spacing w:line="276" w:lineRule="auto"/>
        <w:jc w:val="both"/>
        <w:rPr>
          <w:lang w:val="en-US"/>
        </w:rPr>
      </w:pPr>
      <w:r w:rsidRPr="00FC7B5D">
        <w:rPr>
          <w:lang w:val="en-US"/>
        </w:rPr>
        <w:t>8. The oral interview covers topics of broader pedagogical, scientific and social interest and aims to:</w:t>
      </w:r>
    </w:p>
    <w:p w14:paraId="03072802" w14:textId="77777777" w:rsidR="00A031D9" w:rsidRPr="00FC7B5D" w:rsidRDefault="00A031D9" w:rsidP="002B2750">
      <w:pPr>
        <w:spacing w:line="276" w:lineRule="auto"/>
        <w:jc w:val="both"/>
        <w:rPr>
          <w:lang w:val="en-US"/>
        </w:rPr>
      </w:pPr>
      <w:r w:rsidRPr="00FC7B5D">
        <w:rPr>
          <w:lang w:val="en-US"/>
        </w:rPr>
        <w:t>a) ascertain the general scientific training of the candidate and the formation of their personality,</w:t>
      </w:r>
    </w:p>
    <w:p w14:paraId="449683C8" w14:textId="77777777" w:rsidR="00A031D9" w:rsidRPr="00FC7B5D" w:rsidRDefault="00A031D9" w:rsidP="002B2750">
      <w:pPr>
        <w:spacing w:line="276" w:lineRule="auto"/>
        <w:jc w:val="both"/>
        <w:rPr>
          <w:lang w:val="en-US"/>
        </w:rPr>
      </w:pPr>
      <w:r w:rsidRPr="00FC7B5D">
        <w:rPr>
          <w:lang w:val="en-US"/>
        </w:rPr>
        <w:t>b) identify special qualifications and other characteristics and activities of the candidate,</w:t>
      </w:r>
    </w:p>
    <w:p w14:paraId="5D4A6C32" w14:textId="77777777" w:rsidR="00A031D9" w:rsidRPr="00FC7B5D" w:rsidRDefault="00A031D9" w:rsidP="002B2750">
      <w:pPr>
        <w:spacing w:line="276" w:lineRule="auto"/>
        <w:jc w:val="both"/>
        <w:rPr>
          <w:lang w:val="en-US"/>
        </w:rPr>
      </w:pPr>
      <w:r w:rsidRPr="00FC7B5D">
        <w:rPr>
          <w:lang w:val="en-US"/>
        </w:rPr>
        <w:t>c) identify possible gaps of the candidate that would require the candidate to attend supplementary undergraduate courses, laboratory exercises or practical training,</w:t>
      </w:r>
    </w:p>
    <w:p w14:paraId="0B259129" w14:textId="77777777" w:rsidR="00A031D9" w:rsidRPr="00FC7B5D" w:rsidRDefault="00A031D9" w:rsidP="002B2750">
      <w:pPr>
        <w:spacing w:line="276" w:lineRule="auto"/>
        <w:jc w:val="both"/>
        <w:rPr>
          <w:lang w:val="en-US"/>
        </w:rPr>
      </w:pPr>
      <w:r w:rsidRPr="00FC7B5D">
        <w:rPr>
          <w:lang w:val="en-US"/>
        </w:rPr>
        <w:t xml:space="preserve">d) identify the difficulties that the candidate may face in uninterrupted attendance of the courses and the other obligations of the MSc </w:t>
      </w:r>
      <w:r>
        <w:rPr>
          <w:lang w:val="en-US"/>
        </w:rPr>
        <w:t>Program</w:t>
      </w:r>
      <w:r w:rsidRPr="00FC7B5D">
        <w:rPr>
          <w:lang w:val="en-US"/>
        </w:rPr>
        <w:t>, and</w:t>
      </w:r>
    </w:p>
    <w:p w14:paraId="3B3E80F3" w14:textId="77777777" w:rsidR="00A031D9" w:rsidRPr="00FC7B5D" w:rsidRDefault="00A031D9" w:rsidP="002B2750">
      <w:pPr>
        <w:spacing w:line="276" w:lineRule="auto"/>
        <w:jc w:val="both"/>
        <w:rPr>
          <w:lang w:val="en-US"/>
        </w:rPr>
      </w:pPr>
      <w:r w:rsidRPr="00FC7B5D">
        <w:rPr>
          <w:lang w:val="en-US"/>
        </w:rPr>
        <w:t xml:space="preserve">e) verify particularities and other elements of the candidate that may play a role in their smooth integration into the MSc </w:t>
      </w:r>
      <w:r>
        <w:rPr>
          <w:lang w:val="en-US"/>
        </w:rPr>
        <w:t>Program</w:t>
      </w:r>
      <w:r w:rsidRPr="00FC7B5D">
        <w:rPr>
          <w:lang w:val="en-US"/>
        </w:rPr>
        <w:t>.</w:t>
      </w:r>
    </w:p>
    <w:p w14:paraId="67E5C6D0" w14:textId="77777777" w:rsidR="00A031D9" w:rsidRPr="00FC7B5D" w:rsidRDefault="00A031D9" w:rsidP="002B2750">
      <w:pPr>
        <w:spacing w:line="276" w:lineRule="auto"/>
        <w:jc w:val="both"/>
        <w:rPr>
          <w:lang w:val="en-US"/>
        </w:rPr>
      </w:pPr>
      <w:r w:rsidRPr="00FC7B5D">
        <w:rPr>
          <w:lang w:val="en-US"/>
        </w:rPr>
        <w:t>9. The members of the committees evaluate each candidate individually and award a specific number of units, which may not exceed 10 Evaluative Units (EU). The number of EU ultimately credited to the candidate from their performance in the oral interview is the average of the EU awarded by all the members of the committee.</w:t>
      </w:r>
    </w:p>
    <w:p w14:paraId="7508FFE9" w14:textId="77777777" w:rsidR="00A031D9" w:rsidRPr="00FC7B5D" w:rsidRDefault="00A031D9" w:rsidP="002B2750">
      <w:pPr>
        <w:spacing w:line="276" w:lineRule="auto"/>
        <w:jc w:val="both"/>
        <w:rPr>
          <w:lang w:val="en-US"/>
        </w:rPr>
      </w:pPr>
      <w:r w:rsidRPr="00FC7B5D">
        <w:rPr>
          <w:lang w:val="en-US"/>
        </w:rPr>
        <w:t xml:space="preserve">10. The EU credited to the candidate from their special qualifications and their performance in the oral interview are aggregated to constitute the candidate’s total EU. This total determines the ranking of each candidate. </w:t>
      </w:r>
      <w:proofErr w:type="gramStart"/>
      <w:r w:rsidRPr="00FC7B5D">
        <w:rPr>
          <w:lang w:val="en-US"/>
        </w:rPr>
        <w:t>On the basis of</w:t>
      </w:r>
      <w:proofErr w:type="gramEnd"/>
      <w:r w:rsidRPr="00FC7B5D">
        <w:rPr>
          <w:lang w:val="en-US"/>
        </w:rPr>
        <w:t xml:space="preserve"> the total EU obtained by each candidate, the competent examination committees draw up an evaluative ranking table of the candidates. The evaluative ranking table includes, in order of ranking, all candidates who have obtained a minimum EU score equal to 4 and the successful candidates are declared. These tables are then forwarded to the CC for review and submission to the Departmental Assembly for approval.</w:t>
      </w:r>
    </w:p>
    <w:p w14:paraId="754E927D" w14:textId="77777777" w:rsidR="00A031D9" w:rsidRPr="00FC7B5D" w:rsidRDefault="00A031D9" w:rsidP="002B2750">
      <w:pPr>
        <w:spacing w:line="276" w:lineRule="auto"/>
        <w:jc w:val="both"/>
        <w:rPr>
          <w:lang w:val="en-US"/>
        </w:rPr>
      </w:pPr>
      <w:r w:rsidRPr="00FC7B5D">
        <w:rPr>
          <w:lang w:val="en-US"/>
        </w:rPr>
        <w:lastRenderedPageBreak/>
        <w:t xml:space="preserve">11. </w:t>
      </w:r>
      <w:proofErr w:type="gramStart"/>
      <w:r w:rsidRPr="00FC7B5D">
        <w:rPr>
          <w:lang w:val="en-US"/>
        </w:rPr>
        <w:t>In the event that</w:t>
      </w:r>
      <w:proofErr w:type="gramEnd"/>
      <w:r w:rsidRPr="00FC7B5D">
        <w:rPr>
          <w:lang w:val="en-US"/>
        </w:rPr>
        <w:t xml:space="preserve"> two candidates obtain the same total number of EU, priority is given to the candidate with the higher grade in their primary degree.</w:t>
      </w:r>
    </w:p>
    <w:p w14:paraId="6256C78F" w14:textId="77777777" w:rsidR="00A031D9" w:rsidRPr="00FC7B5D" w:rsidRDefault="00A031D9" w:rsidP="002B2750">
      <w:pPr>
        <w:spacing w:line="276" w:lineRule="auto"/>
        <w:jc w:val="both"/>
        <w:rPr>
          <w:lang w:val="en-US"/>
        </w:rPr>
      </w:pPr>
      <w:r w:rsidRPr="00FC7B5D">
        <w:rPr>
          <w:lang w:val="en-US"/>
        </w:rPr>
        <w:t xml:space="preserve">12. The lists of successful candidates, following their ratification by the Departmental Assembly, are announced by the secretariat on the notice boards and the website of the Department, so that the successful postgraduate students may be informed and proceed with their enrolment in the MSc </w:t>
      </w:r>
      <w:r>
        <w:rPr>
          <w:lang w:val="en-US"/>
        </w:rPr>
        <w:t>Program</w:t>
      </w:r>
      <w:r w:rsidRPr="00FC7B5D">
        <w:rPr>
          <w:lang w:val="en-US"/>
        </w:rPr>
        <w:t xml:space="preserve"> within a specific period determined by the CC. A candidate who fails to </w:t>
      </w:r>
      <w:proofErr w:type="spellStart"/>
      <w:r w:rsidRPr="00FC7B5D">
        <w:rPr>
          <w:lang w:val="en-US"/>
        </w:rPr>
        <w:t>enrol</w:t>
      </w:r>
      <w:proofErr w:type="spellEnd"/>
      <w:r w:rsidRPr="00FC7B5D">
        <w:rPr>
          <w:lang w:val="en-US"/>
        </w:rPr>
        <w:t xml:space="preserve"> within the predetermined period forfeits the right of enrolment in the MSc </w:t>
      </w:r>
      <w:r>
        <w:rPr>
          <w:lang w:val="en-US"/>
        </w:rPr>
        <w:t>Program</w:t>
      </w:r>
      <w:r w:rsidRPr="00FC7B5D">
        <w:rPr>
          <w:lang w:val="en-US"/>
        </w:rPr>
        <w:t xml:space="preserve">, unless they invoke reasons of duly substantiated force majeure or serious illness. The lists of successful candidates, ratified by the Departmental Assembly, must be announced no later than 10 days before the commencement of the MSc </w:t>
      </w:r>
      <w:r>
        <w:rPr>
          <w:lang w:val="en-US"/>
        </w:rPr>
        <w:t>Program</w:t>
      </w:r>
      <w:r w:rsidRPr="00FC7B5D">
        <w:rPr>
          <w:lang w:val="en-US"/>
        </w:rPr>
        <w:t xml:space="preserve"> courses.</w:t>
      </w:r>
    </w:p>
    <w:p w14:paraId="3632A66C" w14:textId="77777777" w:rsidR="00A031D9" w:rsidRPr="00FC7B5D" w:rsidRDefault="00A031D9" w:rsidP="002B2750">
      <w:pPr>
        <w:spacing w:line="276" w:lineRule="auto"/>
        <w:jc w:val="both"/>
        <w:rPr>
          <w:lang w:val="en-US"/>
        </w:rPr>
      </w:pPr>
      <w:r w:rsidRPr="00FC7B5D">
        <w:rPr>
          <w:lang w:val="en-US"/>
        </w:rPr>
        <w:t>13. An objection to the ranking lists may be lodged within 10 days of the date of announcement of the lists. The objection, which must be specific, is submitted to the secretariat and is adjudicated definitively by the Departmental Assembly.</w:t>
      </w:r>
    </w:p>
    <w:p w14:paraId="50273F2C" w14:textId="77777777" w:rsidR="00A031D9" w:rsidRPr="00FC7B5D" w:rsidRDefault="00A031D9" w:rsidP="002B2750">
      <w:pPr>
        <w:jc w:val="both"/>
        <w:rPr>
          <w:lang w:val="en-US"/>
        </w:rPr>
      </w:pPr>
    </w:p>
    <w:p w14:paraId="0CAF4ED5" w14:textId="77777777" w:rsidR="00A031D9" w:rsidRPr="008E3277" w:rsidRDefault="00A031D9" w:rsidP="00E9430B">
      <w:pPr>
        <w:pStyle w:val="1"/>
        <w:rPr>
          <w:lang w:val="en-US"/>
        </w:rPr>
      </w:pPr>
      <w:bookmarkStart w:id="17" w:name="_Toc233535945"/>
      <w:bookmarkStart w:id="18" w:name="_Toc233639743"/>
      <w:r w:rsidRPr="008E3277">
        <w:rPr>
          <w:lang w:val="en-US"/>
        </w:rPr>
        <w:t>Article 9: “Tuition Fees and Exemptions”</w:t>
      </w:r>
      <w:bookmarkEnd w:id="17"/>
      <w:bookmarkEnd w:id="18"/>
    </w:p>
    <w:p w14:paraId="3C6FFEAC" w14:textId="77777777" w:rsidR="00A031D9" w:rsidRPr="00FC7B5D" w:rsidRDefault="00A031D9" w:rsidP="002B2750">
      <w:pPr>
        <w:spacing w:line="276" w:lineRule="auto"/>
        <w:jc w:val="both"/>
        <w:rPr>
          <w:lang w:val="en-US"/>
        </w:rPr>
      </w:pPr>
      <w:r w:rsidRPr="00FC7B5D">
        <w:rPr>
          <w:lang w:val="en-US"/>
        </w:rPr>
        <w:t xml:space="preserve">For their studies in the MSc </w:t>
      </w:r>
      <w:r>
        <w:rPr>
          <w:lang w:val="en-US"/>
        </w:rPr>
        <w:t>Program</w:t>
      </w:r>
      <w:r w:rsidRPr="00FC7B5D">
        <w:rPr>
          <w:lang w:val="en-US"/>
        </w:rPr>
        <w:t xml:space="preserve"> “Greenhouses </w:t>
      </w:r>
      <w:r>
        <w:rPr>
          <w:lang w:val="en-US"/>
        </w:rPr>
        <w:t>-</w:t>
      </w:r>
      <w:r w:rsidRPr="00FC7B5D">
        <w:rPr>
          <w:lang w:val="en-US"/>
        </w:rPr>
        <w:t xml:space="preserve"> New Technologies and Sustainable Cultivation Practices”, postgraduate students do not pay tuition fees.</w:t>
      </w:r>
    </w:p>
    <w:p w14:paraId="2F89D64A" w14:textId="77777777" w:rsidR="00A031D9" w:rsidRPr="00FC7B5D" w:rsidRDefault="00A031D9" w:rsidP="002B2750">
      <w:pPr>
        <w:jc w:val="both"/>
        <w:rPr>
          <w:lang w:val="en-US"/>
        </w:rPr>
      </w:pPr>
    </w:p>
    <w:p w14:paraId="55EEAB80" w14:textId="77777777" w:rsidR="00A031D9" w:rsidRPr="008E3277" w:rsidRDefault="00A031D9" w:rsidP="00E9430B">
      <w:pPr>
        <w:pStyle w:val="1"/>
        <w:rPr>
          <w:lang w:val="en-US"/>
        </w:rPr>
      </w:pPr>
      <w:bookmarkStart w:id="19" w:name="_Toc233535946"/>
      <w:bookmarkStart w:id="20" w:name="_Toc233639744"/>
      <w:r w:rsidRPr="008E3277">
        <w:rPr>
          <w:lang w:val="en-US"/>
        </w:rPr>
        <w:t>Article 10: “Duration of Studies and Attendance Requirements”</w:t>
      </w:r>
      <w:bookmarkEnd w:id="19"/>
      <w:bookmarkEnd w:id="20"/>
    </w:p>
    <w:p w14:paraId="40362671" w14:textId="77777777" w:rsidR="00A031D9" w:rsidRPr="00FC7B5D" w:rsidRDefault="00A031D9" w:rsidP="002B2750">
      <w:pPr>
        <w:spacing w:line="276" w:lineRule="auto"/>
        <w:jc w:val="both"/>
        <w:rPr>
          <w:lang w:val="en-US"/>
        </w:rPr>
      </w:pPr>
      <w:r w:rsidRPr="00FC7B5D">
        <w:rPr>
          <w:lang w:val="en-US"/>
        </w:rPr>
        <w:t xml:space="preserve">1. The duration of full-time study for the award of the Master’s Diploma of </w:t>
      </w:r>
      <w:proofErr w:type="spellStart"/>
      <w:r w:rsidRPr="00FC7B5D">
        <w:rPr>
          <w:lang w:val="en-US"/>
        </w:rPr>
        <w:t>Specialisation</w:t>
      </w:r>
      <w:proofErr w:type="spellEnd"/>
      <w:r w:rsidRPr="00FC7B5D">
        <w:rPr>
          <w:lang w:val="en-US"/>
        </w:rPr>
        <w:t xml:space="preserve"> (</w:t>
      </w:r>
      <w:proofErr w:type="spellStart"/>
      <w:r w:rsidRPr="00FC7B5D">
        <w:rPr>
          <w:lang w:val="en-US"/>
        </w:rPr>
        <w:t>MDE</w:t>
      </w:r>
      <w:proofErr w:type="spellEnd"/>
      <w:r w:rsidRPr="00FC7B5D">
        <w:rPr>
          <w:lang w:val="en-US"/>
        </w:rPr>
        <w:t xml:space="preserve">) in the MSc </w:t>
      </w:r>
      <w:r>
        <w:rPr>
          <w:lang w:val="en-US"/>
        </w:rPr>
        <w:t>Program</w:t>
      </w:r>
      <w:r w:rsidRPr="00FC7B5D">
        <w:rPr>
          <w:lang w:val="en-US"/>
        </w:rPr>
        <w:t xml:space="preserve"> is set, in accordance with Article 6.1 (Chapter A) of its founding decision, at three (3) academic semesters. During the first two semesters, course attendance takes place, while the final semester is devoted to the research and writing of the </w:t>
      </w:r>
      <w:proofErr w:type="gramStart"/>
      <w:r w:rsidRPr="00FC7B5D">
        <w:rPr>
          <w:lang w:val="en-US"/>
        </w:rPr>
        <w:t>Master’s</w:t>
      </w:r>
      <w:proofErr w:type="gramEnd"/>
      <w:r w:rsidRPr="00FC7B5D">
        <w:rPr>
          <w:lang w:val="en-US"/>
        </w:rPr>
        <w:t xml:space="preserve"> Dissertation, as well as to attendance of relevant seminars, lectures and field work.</w:t>
      </w:r>
    </w:p>
    <w:p w14:paraId="786D87D3" w14:textId="77777777" w:rsidR="00A031D9" w:rsidRPr="00FC7B5D" w:rsidRDefault="00A031D9" w:rsidP="002B2750">
      <w:pPr>
        <w:spacing w:line="276" w:lineRule="auto"/>
        <w:jc w:val="both"/>
        <w:rPr>
          <w:lang w:val="en-US"/>
        </w:rPr>
      </w:pPr>
      <w:r w:rsidRPr="00FC7B5D">
        <w:rPr>
          <w:lang w:val="en-US"/>
        </w:rPr>
        <w:t xml:space="preserve">2. In duly justified exceptional circumstances, this period may be extended by one (1) academic semester, following a proposal by the Coordinating Committee (CC) or a request by the postgraduate student and approval by the Departmental Assembly. </w:t>
      </w:r>
      <w:proofErr w:type="gramStart"/>
      <w:r w:rsidRPr="00FC7B5D">
        <w:rPr>
          <w:lang w:val="en-US"/>
        </w:rPr>
        <w:t>In the event that</w:t>
      </w:r>
      <w:proofErr w:type="gramEnd"/>
      <w:r w:rsidRPr="00FC7B5D">
        <w:rPr>
          <w:lang w:val="en-US"/>
        </w:rPr>
        <w:t xml:space="preserve"> the </w:t>
      </w:r>
      <w:proofErr w:type="gramStart"/>
      <w:r w:rsidRPr="00FC7B5D">
        <w:rPr>
          <w:lang w:val="en-US"/>
        </w:rPr>
        <w:t>aforementioned maximum</w:t>
      </w:r>
      <w:proofErr w:type="gramEnd"/>
      <w:r w:rsidRPr="00FC7B5D">
        <w:rPr>
          <w:lang w:val="en-US"/>
        </w:rPr>
        <w:t xml:space="preserve"> time limit is exceeded without the fulfilment of the educational requirements for the award of the </w:t>
      </w:r>
      <w:proofErr w:type="gramStart"/>
      <w:r w:rsidRPr="00FC7B5D">
        <w:rPr>
          <w:lang w:val="en-US"/>
        </w:rPr>
        <w:t>Master’s</w:t>
      </w:r>
      <w:proofErr w:type="gramEnd"/>
      <w:r w:rsidRPr="00FC7B5D">
        <w:rPr>
          <w:lang w:val="en-US"/>
        </w:rPr>
        <w:t xml:space="preserve"> degree, the postgraduate student shall be de-registered by declaratory act of the Departmental Assembly.</w:t>
      </w:r>
    </w:p>
    <w:p w14:paraId="1D00B47F" w14:textId="77777777" w:rsidR="00A031D9" w:rsidRPr="00FC7B5D" w:rsidRDefault="00A031D9" w:rsidP="002B2750">
      <w:pPr>
        <w:spacing w:line="276" w:lineRule="auto"/>
        <w:jc w:val="both"/>
        <w:rPr>
          <w:lang w:val="en-US"/>
        </w:rPr>
      </w:pPr>
      <w:r w:rsidRPr="00FC7B5D">
        <w:rPr>
          <w:lang w:val="en-US"/>
        </w:rPr>
        <w:t>3. The Departmental Assembly, upon application by the postgraduate student concerned and recommendation of the CC, in fully justified cases, may decide to accept a suspension of studies for up to twelve (12) months. The period of suspension is not counted towards the duration of studies.</w:t>
      </w:r>
    </w:p>
    <w:p w14:paraId="3F1935F1" w14:textId="77777777" w:rsidR="00A031D9" w:rsidRPr="00FC7B5D" w:rsidRDefault="00A031D9" w:rsidP="002B2750">
      <w:pPr>
        <w:spacing w:line="276" w:lineRule="auto"/>
        <w:jc w:val="both"/>
        <w:rPr>
          <w:lang w:val="en-US"/>
        </w:rPr>
      </w:pPr>
      <w:r w:rsidRPr="00FC7B5D">
        <w:rPr>
          <w:lang w:val="en-US"/>
        </w:rPr>
        <w:t xml:space="preserve">4. In all cases, the total period for the acquisition of the </w:t>
      </w:r>
      <w:proofErr w:type="spellStart"/>
      <w:r w:rsidRPr="00FC7B5D">
        <w:rPr>
          <w:lang w:val="en-US"/>
        </w:rPr>
        <w:t>MDE</w:t>
      </w:r>
      <w:proofErr w:type="spellEnd"/>
      <w:r w:rsidRPr="00FC7B5D">
        <w:rPr>
          <w:lang w:val="en-US"/>
        </w:rPr>
        <w:t xml:space="preserve"> may not exceed six (6) semesters, including any twelve-month suspension of studies.</w:t>
      </w:r>
    </w:p>
    <w:p w14:paraId="4537352B" w14:textId="77777777" w:rsidR="00A031D9" w:rsidRPr="00FC7B5D" w:rsidRDefault="00A031D9" w:rsidP="002B2750">
      <w:pPr>
        <w:spacing w:line="276" w:lineRule="auto"/>
        <w:jc w:val="both"/>
        <w:rPr>
          <w:lang w:val="en-US"/>
        </w:rPr>
      </w:pPr>
      <w:r w:rsidRPr="00FC7B5D">
        <w:rPr>
          <w:lang w:val="en-US"/>
        </w:rPr>
        <w:lastRenderedPageBreak/>
        <w:t xml:space="preserve">5. The MSc </w:t>
      </w:r>
      <w:r>
        <w:rPr>
          <w:lang w:val="en-US"/>
        </w:rPr>
        <w:t>Program</w:t>
      </w:r>
      <w:r w:rsidRPr="00FC7B5D">
        <w:rPr>
          <w:lang w:val="en-US"/>
        </w:rPr>
        <w:t xml:space="preserve"> is also offered as a part-time </w:t>
      </w:r>
      <w:r>
        <w:rPr>
          <w:lang w:val="en-US"/>
        </w:rPr>
        <w:t>Program</w:t>
      </w:r>
      <w:r w:rsidRPr="00FC7B5D">
        <w:rPr>
          <w:lang w:val="en-US"/>
        </w:rPr>
        <w:t xml:space="preserve"> of four (4) semesters. The distribution of courses across the semesters for part-time students is determined by decision of the Departmental Assembly, following a proposal by the CC.</w:t>
      </w:r>
    </w:p>
    <w:p w14:paraId="71FF8B8F" w14:textId="77777777" w:rsidR="00A031D9" w:rsidRPr="00FC7B5D" w:rsidRDefault="00A031D9" w:rsidP="002B2750">
      <w:pPr>
        <w:jc w:val="both"/>
        <w:rPr>
          <w:lang w:val="en-US"/>
        </w:rPr>
      </w:pPr>
    </w:p>
    <w:p w14:paraId="7399DE17" w14:textId="77777777" w:rsidR="00A031D9" w:rsidRPr="008E3277" w:rsidRDefault="00A031D9" w:rsidP="00E9430B">
      <w:pPr>
        <w:pStyle w:val="1"/>
        <w:rPr>
          <w:lang w:val="en-US"/>
        </w:rPr>
      </w:pPr>
      <w:bookmarkStart w:id="21" w:name="_Toc233535947"/>
      <w:bookmarkStart w:id="22" w:name="_Toc233639745"/>
      <w:r w:rsidRPr="008E3277">
        <w:rPr>
          <w:lang w:val="en-US"/>
        </w:rPr>
        <w:t>Article 11: “Detailed Course Program - Credit Units (ECTS)”</w:t>
      </w:r>
      <w:bookmarkEnd w:id="21"/>
      <w:bookmarkEnd w:id="22"/>
    </w:p>
    <w:p w14:paraId="70E9FCFB" w14:textId="77777777" w:rsidR="00A031D9" w:rsidRPr="00FC7B5D" w:rsidRDefault="00A031D9" w:rsidP="002B2750">
      <w:pPr>
        <w:spacing w:line="276" w:lineRule="auto"/>
        <w:jc w:val="both"/>
        <w:rPr>
          <w:lang w:val="en-US"/>
        </w:rPr>
      </w:pPr>
      <w:r w:rsidRPr="00FC7B5D">
        <w:rPr>
          <w:lang w:val="en-US"/>
        </w:rPr>
        <w:t xml:space="preserve">1. For the Master’s Diploma of </w:t>
      </w:r>
      <w:proofErr w:type="spellStart"/>
      <w:r w:rsidRPr="00FC7B5D">
        <w:rPr>
          <w:lang w:val="en-US"/>
        </w:rPr>
        <w:t>Specialisation</w:t>
      </w:r>
      <w:proofErr w:type="spellEnd"/>
      <w:r w:rsidRPr="00FC7B5D">
        <w:rPr>
          <w:lang w:val="en-US"/>
        </w:rPr>
        <w:t xml:space="preserve"> (</w:t>
      </w:r>
      <w:proofErr w:type="spellStart"/>
      <w:r w:rsidRPr="00FC7B5D">
        <w:rPr>
          <w:lang w:val="en-US"/>
        </w:rPr>
        <w:t>MDE</w:t>
      </w:r>
      <w:proofErr w:type="spellEnd"/>
      <w:r w:rsidRPr="00FC7B5D">
        <w:rPr>
          <w:lang w:val="en-US"/>
        </w:rPr>
        <w:t xml:space="preserve">), students are required to attend the courses listed below, as well as a series of seminars by specialists from other educational institutions in the public or private sector or from other national and international bodies. The selection of the </w:t>
      </w:r>
      <w:proofErr w:type="gramStart"/>
      <w:r w:rsidRPr="00FC7B5D">
        <w:rPr>
          <w:lang w:val="en-US"/>
        </w:rPr>
        <w:t>aforementioned shall</w:t>
      </w:r>
      <w:proofErr w:type="gramEnd"/>
      <w:r w:rsidRPr="00FC7B5D">
        <w:rPr>
          <w:lang w:val="en-US"/>
        </w:rPr>
        <w:t xml:space="preserve"> be carried out in accordance with the provisions of Law 4957/2022 (A’ 141), as well as the additional amendments of Laws 5094/13.03.2024 (A’ 39) and 5203/2025 (A’ 87).</w:t>
      </w:r>
    </w:p>
    <w:p w14:paraId="5B9B2749" w14:textId="77777777" w:rsidR="00A031D9" w:rsidRPr="00FC7B5D" w:rsidRDefault="00A031D9" w:rsidP="002B2750">
      <w:pPr>
        <w:spacing w:line="276" w:lineRule="auto"/>
        <w:jc w:val="both"/>
        <w:rPr>
          <w:lang w:val="en-US"/>
        </w:rPr>
      </w:pPr>
      <w:r w:rsidRPr="00FC7B5D">
        <w:rPr>
          <w:lang w:val="en-US"/>
        </w:rPr>
        <w:t>2. Courses are taught in Greek. Seminars and lectures may be held in Greek and/or English. The Dissertation is written in Greek. However, there is also the possibility of writing it in English, following a decision of the Departmental Assembly. In addition, the postgraduate student is required to participate in seminars, lectures, educational excursions and field work.</w:t>
      </w:r>
    </w:p>
    <w:p w14:paraId="6A3F1055" w14:textId="77777777" w:rsidR="00A031D9" w:rsidRPr="00FC7B5D" w:rsidRDefault="00A031D9" w:rsidP="002B2750">
      <w:pPr>
        <w:spacing w:line="276" w:lineRule="auto"/>
        <w:jc w:val="both"/>
        <w:rPr>
          <w:lang w:val="en-US"/>
        </w:rPr>
      </w:pPr>
      <w:r w:rsidRPr="00FC7B5D">
        <w:rPr>
          <w:lang w:val="en-US"/>
        </w:rPr>
        <w:t xml:space="preserve">3. The total number of Credit Units (ECTS) required for the award of the </w:t>
      </w:r>
      <w:proofErr w:type="spellStart"/>
      <w:r w:rsidRPr="00FC7B5D">
        <w:rPr>
          <w:lang w:val="en-US"/>
        </w:rPr>
        <w:t>MDE</w:t>
      </w:r>
      <w:proofErr w:type="spellEnd"/>
      <w:r w:rsidRPr="00FC7B5D">
        <w:rPr>
          <w:lang w:val="en-US"/>
        </w:rPr>
        <w:t xml:space="preserve"> amounts to ninety (90), of which thirty (30) ECTS correspond to courses of the 1st semester of studies, thirty (30) ECTS to courses of the 2nd semester of studies, and thirty (30) ECTS to the preparation, writing and presentation of the Dissertation and the practical training. The course </w:t>
      </w:r>
      <w:r>
        <w:rPr>
          <w:lang w:val="en-US"/>
        </w:rPr>
        <w:t>Program</w:t>
      </w:r>
      <w:r w:rsidRPr="00FC7B5D">
        <w:rPr>
          <w:lang w:val="en-US"/>
        </w:rPr>
        <w:t xml:space="preserve"> is structured as follows:</w:t>
      </w:r>
    </w:p>
    <w:p w14:paraId="10626D8A" w14:textId="77777777" w:rsidR="00A031D9" w:rsidRDefault="00A031D9" w:rsidP="002B2750">
      <w:pPr>
        <w:spacing w:after="0"/>
        <w:jc w:val="both"/>
        <w:rPr>
          <w:lang w:val="en-US"/>
        </w:rPr>
      </w:pPr>
      <w:r>
        <w:rPr>
          <w:lang w:val="en-US"/>
        </w:rPr>
        <w:br w:type="page"/>
      </w:r>
    </w:p>
    <w:p w14:paraId="2B1106C0" w14:textId="77777777" w:rsidR="00A031D9" w:rsidRPr="00FC7B5D" w:rsidRDefault="00A031D9" w:rsidP="002B2750">
      <w:pPr>
        <w:jc w:val="both"/>
        <w:rPr>
          <w:lang w:val="en-US"/>
        </w:rPr>
      </w:pPr>
    </w:p>
    <w:p w14:paraId="473CAF65" w14:textId="77777777" w:rsidR="00A031D9" w:rsidRPr="00FC7B5D" w:rsidRDefault="00A031D9" w:rsidP="002B2750">
      <w:pPr>
        <w:spacing w:line="276" w:lineRule="auto"/>
        <w:jc w:val="both"/>
        <w:rPr>
          <w:lang w:val="en-US"/>
        </w:rPr>
      </w:pPr>
      <w:r w:rsidRPr="00FC7B5D">
        <w:rPr>
          <w:rFonts w:ascii="Arial" w:hAnsi="Arial"/>
          <w:b/>
          <w:bCs/>
          <w:lang w:val="en-US"/>
        </w:rPr>
        <w:t>1st Semester: The first semester comprises the attendance of five (5) courses from the table below, which collectively correspond to thirty (30) ECTS.</w:t>
      </w:r>
    </w:p>
    <w:tbl>
      <w:tblPr>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6226"/>
        <w:gridCol w:w="1200"/>
      </w:tblGrid>
      <w:tr w:rsidR="00A031D9" w14:paraId="76E29E02" w14:textId="77777777" w:rsidTr="00C425BA">
        <w:tc>
          <w:tcPr>
            <w:tcW w:w="600" w:type="dxa"/>
            <w:tcBorders>
              <w:top w:val="single" w:sz="1" w:space="0" w:color="999999"/>
              <w:left w:val="single" w:sz="1" w:space="0" w:color="999999"/>
              <w:bottom w:val="single" w:sz="1" w:space="0" w:color="999999"/>
              <w:right w:val="single" w:sz="1" w:space="0" w:color="999999"/>
            </w:tcBorders>
            <w:shd w:val="clear" w:color="auto" w:fill="E2EFD9" w:themeFill="accent6" w:themeFillTint="33"/>
            <w:tcMar>
              <w:top w:w="60" w:type="dxa"/>
              <w:left w:w="100" w:type="dxa"/>
              <w:bottom w:w="60" w:type="dxa"/>
              <w:right w:w="100" w:type="dxa"/>
            </w:tcMar>
          </w:tcPr>
          <w:p w14:paraId="7E217FA4" w14:textId="77777777" w:rsidR="00A031D9" w:rsidRDefault="00A031D9" w:rsidP="00C425BA">
            <w:pPr>
              <w:jc w:val="center"/>
            </w:pPr>
            <w:proofErr w:type="spellStart"/>
            <w:r>
              <w:rPr>
                <w:rFonts w:ascii="Arial" w:hAnsi="Arial"/>
                <w:b/>
                <w:bCs/>
                <w:sz w:val="20"/>
                <w:szCs w:val="20"/>
              </w:rPr>
              <w:t>No</w:t>
            </w:r>
            <w:proofErr w:type="spellEnd"/>
            <w:r>
              <w:rPr>
                <w:rFonts w:ascii="Arial" w:hAnsi="Arial"/>
                <w:b/>
                <w:bCs/>
                <w:sz w:val="20"/>
                <w:szCs w:val="20"/>
              </w:rPr>
              <w:t>.</w:t>
            </w:r>
          </w:p>
        </w:tc>
        <w:tc>
          <w:tcPr>
            <w:tcW w:w="6226" w:type="dxa"/>
            <w:tcBorders>
              <w:top w:val="single" w:sz="1" w:space="0" w:color="999999"/>
              <w:left w:val="single" w:sz="1" w:space="0" w:color="999999"/>
              <w:bottom w:val="single" w:sz="1" w:space="0" w:color="999999"/>
              <w:right w:val="single" w:sz="1" w:space="0" w:color="999999"/>
            </w:tcBorders>
            <w:shd w:val="clear" w:color="auto" w:fill="E2EFD9" w:themeFill="accent6" w:themeFillTint="33"/>
            <w:tcMar>
              <w:top w:w="60" w:type="dxa"/>
              <w:left w:w="100" w:type="dxa"/>
              <w:bottom w:w="60" w:type="dxa"/>
              <w:right w:w="100" w:type="dxa"/>
            </w:tcMar>
          </w:tcPr>
          <w:p w14:paraId="662AC17E" w14:textId="77777777" w:rsidR="00A031D9" w:rsidRDefault="00A031D9" w:rsidP="00C425BA">
            <w:proofErr w:type="spellStart"/>
            <w:r>
              <w:rPr>
                <w:rFonts w:ascii="Arial" w:hAnsi="Arial"/>
                <w:b/>
                <w:bCs/>
                <w:sz w:val="20"/>
                <w:szCs w:val="20"/>
              </w:rPr>
              <w:t>Courses</w:t>
            </w:r>
            <w:proofErr w:type="spellEnd"/>
          </w:p>
        </w:tc>
        <w:tc>
          <w:tcPr>
            <w:tcW w:w="1200" w:type="dxa"/>
            <w:tcBorders>
              <w:top w:val="single" w:sz="1" w:space="0" w:color="999999"/>
              <w:left w:val="single" w:sz="1" w:space="0" w:color="999999"/>
              <w:bottom w:val="single" w:sz="1" w:space="0" w:color="999999"/>
              <w:right w:val="single" w:sz="1" w:space="0" w:color="999999"/>
            </w:tcBorders>
            <w:shd w:val="clear" w:color="auto" w:fill="E2EFD9" w:themeFill="accent6" w:themeFillTint="33"/>
            <w:tcMar>
              <w:top w:w="60" w:type="dxa"/>
              <w:left w:w="100" w:type="dxa"/>
              <w:bottom w:w="60" w:type="dxa"/>
              <w:right w:w="100" w:type="dxa"/>
            </w:tcMar>
          </w:tcPr>
          <w:p w14:paraId="114DF5FD" w14:textId="77777777" w:rsidR="00A031D9" w:rsidRDefault="00A031D9" w:rsidP="00C425BA">
            <w:pPr>
              <w:jc w:val="center"/>
            </w:pPr>
            <w:proofErr w:type="spellStart"/>
            <w:r>
              <w:rPr>
                <w:rFonts w:ascii="Arial" w:hAnsi="Arial"/>
                <w:b/>
                <w:bCs/>
                <w:sz w:val="20"/>
                <w:szCs w:val="20"/>
              </w:rPr>
              <w:t>ECTS</w:t>
            </w:r>
            <w:proofErr w:type="spellEnd"/>
          </w:p>
        </w:tc>
      </w:tr>
      <w:tr w:rsidR="00A031D9" w14:paraId="70168783" w14:textId="77777777" w:rsidTr="00C425BA">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ED4AE48" w14:textId="77777777" w:rsidR="00A031D9" w:rsidRDefault="00A031D9" w:rsidP="00C425BA">
            <w:pPr>
              <w:jc w:val="center"/>
            </w:pPr>
            <w:r>
              <w:rPr>
                <w:rFonts w:ascii="Arial" w:hAnsi="Arial"/>
                <w:sz w:val="20"/>
                <w:szCs w:val="20"/>
              </w:rPr>
              <w:t>1</w:t>
            </w:r>
          </w:p>
        </w:tc>
        <w:tc>
          <w:tcPr>
            <w:tcW w:w="6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02EEE39" w14:textId="77777777" w:rsidR="00A031D9" w:rsidRDefault="00A031D9" w:rsidP="00C425BA">
            <w:proofErr w:type="spellStart"/>
            <w:r>
              <w:rPr>
                <w:rFonts w:ascii="Arial" w:hAnsi="Arial"/>
                <w:sz w:val="20"/>
                <w:szCs w:val="20"/>
              </w:rPr>
              <w:t>Greenhouse</w:t>
            </w:r>
            <w:proofErr w:type="spellEnd"/>
            <w:r>
              <w:rPr>
                <w:rFonts w:ascii="Arial" w:hAnsi="Arial"/>
                <w:sz w:val="20"/>
                <w:szCs w:val="20"/>
              </w:rPr>
              <w:t xml:space="preserve"> Construction</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375FA77" w14:textId="77777777" w:rsidR="00A031D9" w:rsidRDefault="00A031D9" w:rsidP="00C425BA">
            <w:pPr>
              <w:jc w:val="center"/>
            </w:pPr>
            <w:r>
              <w:rPr>
                <w:rFonts w:ascii="Arial" w:hAnsi="Arial"/>
                <w:sz w:val="20"/>
                <w:szCs w:val="20"/>
              </w:rPr>
              <w:t>6</w:t>
            </w:r>
          </w:p>
        </w:tc>
      </w:tr>
      <w:tr w:rsidR="00A031D9" w14:paraId="45EA4620" w14:textId="77777777" w:rsidTr="00C425BA">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B599617" w14:textId="77777777" w:rsidR="00A031D9" w:rsidRDefault="00A031D9" w:rsidP="00C425BA">
            <w:pPr>
              <w:jc w:val="center"/>
            </w:pPr>
            <w:r>
              <w:rPr>
                <w:rFonts w:ascii="Arial" w:hAnsi="Arial"/>
                <w:sz w:val="20"/>
                <w:szCs w:val="20"/>
              </w:rPr>
              <w:t>2</w:t>
            </w:r>
          </w:p>
        </w:tc>
        <w:tc>
          <w:tcPr>
            <w:tcW w:w="6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6DFC09B" w14:textId="77777777" w:rsidR="00A031D9" w:rsidRDefault="00A031D9" w:rsidP="00C425BA">
            <w:proofErr w:type="spellStart"/>
            <w:r>
              <w:rPr>
                <w:rFonts w:ascii="Arial" w:hAnsi="Arial"/>
                <w:sz w:val="20"/>
                <w:szCs w:val="20"/>
              </w:rPr>
              <w:t>Greenhouse</w:t>
            </w:r>
            <w:proofErr w:type="spellEnd"/>
            <w:r>
              <w:rPr>
                <w:rFonts w:ascii="Arial" w:hAnsi="Arial"/>
                <w:sz w:val="20"/>
                <w:szCs w:val="20"/>
              </w:rPr>
              <w:t xml:space="preserve"> </w:t>
            </w:r>
            <w:proofErr w:type="spellStart"/>
            <w:r>
              <w:rPr>
                <w:rFonts w:ascii="Arial" w:hAnsi="Arial"/>
                <w:sz w:val="20"/>
                <w:szCs w:val="20"/>
              </w:rPr>
              <w:t>Environment</w:t>
            </w:r>
            <w:proofErr w:type="spellEnd"/>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0ECC263" w14:textId="77777777" w:rsidR="00A031D9" w:rsidRDefault="00A031D9" w:rsidP="00C425BA">
            <w:pPr>
              <w:jc w:val="center"/>
            </w:pPr>
            <w:r>
              <w:rPr>
                <w:rFonts w:ascii="Arial" w:hAnsi="Arial"/>
                <w:sz w:val="20"/>
                <w:szCs w:val="20"/>
              </w:rPr>
              <w:t>6</w:t>
            </w:r>
          </w:p>
        </w:tc>
      </w:tr>
      <w:tr w:rsidR="00A031D9" w14:paraId="28DCA390" w14:textId="77777777" w:rsidTr="00C425BA">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79124B3" w14:textId="77777777" w:rsidR="00A031D9" w:rsidRDefault="00A031D9" w:rsidP="00C425BA">
            <w:pPr>
              <w:jc w:val="center"/>
            </w:pPr>
            <w:r>
              <w:rPr>
                <w:rFonts w:ascii="Arial" w:hAnsi="Arial"/>
                <w:sz w:val="20"/>
                <w:szCs w:val="20"/>
              </w:rPr>
              <w:t>3</w:t>
            </w:r>
          </w:p>
        </w:tc>
        <w:tc>
          <w:tcPr>
            <w:tcW w:w="6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639B029" w14:textId="77777777" w:rsidR="00A031D9" w:rsidRPr="00FC7B5D" w:rsidRDefault="00A031D9" w:rsidP="00C425BA">
            <w:pPr>
              <w:rPr>
                <w:lang w:val="en-US"/>
              </w:rPr>
            </w:pPr>
            <w:r w:rsidRPr="00FC7B5D">
              <w:rPr>
                <w:rFonts w:ascii="Arial" w:hAnsi="Arial"/>
                <w:sz w:val="20"/>
                <w:szCs w:val="20"/>
                <w:lang w:val="en-US"/>
              </w:rPr>
              <w:t>Climate, Irrigation and Nutrition Control, Automation and IoT Technologies</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E27D32A" w14:textId="77777777" w:rsidR="00A031D9" w:rsidRDefault="00A031D9" w:rsidP="00C425BA">
            <w:pPr>
              <w:jc w:val="center"/>
            </w:pPr>
            <w:r>
              <w:rPr>
                <w:rFonts w:ascii="Arial" w:hAnsi="Arial"/>
                <w:sz w:val="20"/>
                <w:szCs w:val="20"/>
              </w:rPr>
              <w:t>6</w:t>
            </w:r>
          </w:p>
        </w:tc>
      </w:tr>
      <w:tr w:rsidR="00A031D9" w14:paraId="386DDB7B" w14:textId="77777777" w:rsidTr="00C425BA">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37B92B8" w14:textId="77777777" w:rsidR="00A031D9" w:rsidRDefault="00A031D9" w:rsidP="00C425BA">
            <w:pPr>
              <w:jc w:val="center"/>
            </w:pPr>
            <w:r>
              <w:rPr>
                <w:rFonts w:ascii="Arial" w:hAnsi="Arial"/>
                <w:sz w:val="20"/>
                <w:szCs w:val="20"/>
              </w:rPr>
              <w:t>4</w:t>
            </w:r>
          </w:p>
        </w:tc>
        <w:tc>
          <w:tcPr>
            <w:tcW w:w="6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6B87AA8" w14:textId="77777777" w:rsidR="00A031D9" w:rsidRDefault="00A031D9" w:rsidP="00C425BA">
            <w:r>
              <w:rPr>
                <w:rFonts w:ascii="Arial" w:hAnsi="Arial"/>
                <w:sz w:val="20"/>
                <w:szCs w:val="20"/>
              </w:rPr>
              <w:t xml:space="preserve">Energy Systems - Energy </w:t>
            </w:r>
            <w:proofErr w:type="spellStart"/>
            <w:r>
              <w:rPr>
                <w:rFonts w:ascii="Arial" w:hAnsi="Arial"/>
                <w:sz w:val="20"/>
                <w:szCs w:val="20"/>
              </w:rPr>
              <w:t>Savings</w:t>
            </w:r>
            <w:proofErr w:type="spellEnd"/>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E464265" w14:textId="77777777" w:rsidR="00A031D9" w:rsidRDefault="00A031D9" w:rsidP="00C425BA">
            <w:pPr>
              <w:jc w:val="center"/>
            </w:pPr>
            <w:r>
              <w:rPr>
                <w:rFonts w:ascii="Arial" w:hAnsi="Arial"/>
                <w:sz w:val="20"/>
                <w:szCs w:val="20"/>
              </w:rPr>
              <w:t>6</w:t>
            </w:r>
          </w:p>
        </w:tc>
      </w:tr>
      <w:tr w:rsidR="00A031D9" w14:paraId="6C7B9785" w14:textId="77777777" w:rsidTr="00C425BA">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989DFC3" w14:textId="77777777" w:rsidR="00A031D9" w:rsidRDefault="00A031D9" w:rsidP="00C425BA">
            <w:pPr>
              <w:jc w:val="center"/>
            </w:pPr>
            <w:r>
              <w:rPr>
                <w:rFonts w:ascii="Arial" w:hAnsi="Arial"/>
                <w:sz w:val="20"/>
                <w:szCs w:val="20"/>
              </w:rPr>
              <w:t>5</w:t>
            </w:r>
          </w:p>
        </w:tc>
        <w:tc>
          <w:tcPr>
            <w:tcW w:w="6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95A3320" w14:textId="77777777" w:rsidR="00A031D9" w:rsidRPr="00FC7B5D" w:rsidRDefault="00A031D9" w:rsidP="00C425BA">
            <w:pPr>
              <w:rPr>
                <w:lang w:val="en-US"/>
              </w:rPr>
            </w:pPr>
            <w:r w:rsidRPr="00FC7B5D">
              <w:rPr>
                <w:rFonts w:ascii="Arial" w:hAnsi="Arial"/>
                <w:sz w:val="20"/>
                <w:szCs w:val="20"/>
                <w:lang w:val="en-US"/>
              </w:rPr>
              <w:t>Circular Economy and Environmental Impact</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468330F" w14:textId="77777777" w:rsidR="00A031D9" w:rsidRDefault="00A031D9" w:rsidP="00C425BA">
            <w:pPr>
              <w:jc w:val="center"/>
            </w:pPr>
            <w:r>
              <w:rPr>
                <w:rFonts w:ascii="Arial" w:hAnsi="Arial"/>
                <w:sz w:val="20"/>
                <w:szCs w:val="20"/>
              </w:rPr>
              <w:t>6</w:t>
            </w:r>
          </w:p>
        </w:tc>
      </w:tr>
    </w:tbl>
    <w:p w14:paraId="5C70B7AF" w14:textId="77777777" w:rsidR="00A031D9" w:rsidRDefault="00A031D9" w:rsidP="00A031D9"/>
    <w:p w14:paraId="6B43A3D7" w14:textId="77777777" w:rsidR="00A031D9" w:rsidRPr="00FC7B5D" w:rsidRDefault="00A031D9" w:rsidP="002B2750">
      <w:pPr>
        <w:spacing w:line="276" w:lineRule="auto"/>
        <w:jc w:val="both"/>
        <w:rPr>
          <w:lang w:val="en-US"/>
        </w:rPr>
      </w:pPr>
      <w:r w:rsidRPr="00FC7B5D">
        <w:rPr>
          <w:rFonts w:ascii="Arial" w:hAnsi="Arial"/>
          <w:b/>
          <w:bCs/>
          <w:lang w:val="en-US"/>
        </w:rPr>
        <w:t>2nd Semester: The second semester comprises the attendance of five (5) courses from the table below, which collectively correspond to thirty (30) ECTS.</w:t>
      </w:r>
    </w:p>
    <w:tbl>
      <w:tblPr>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6226"/>
        <w:gridCol w:w="1200"/>
      </w:tblGrid>
      <w:tr w:rsidR="00A031D9" w14:paraId="3AB8D4EC" w14:textId="77777777" w:rsidTr="00C425BA">
        <w:tc>
          <w:tcPr>
            <w:tcW w:w="600" w:type="dxa"/>
            <w:tcBorders>
              <w:top w:val="single" w:sz="1" w:space="0" w:color="999999"/>
              <w:left w:val="single" w:sz="1" w:space="0" w:color="999999"/>
              <w:bottom w:val="single" w:sz="1" w:space="0" w:color="999999"/>
              <w:right w:val="single" w:sz="1" w:space="0" w:color="999999"/>
            </w:tcBorders>
            <w:shd w:val="clear" w:color="auto" w:fill="E2EFD9" w:themeFill="accent6" w:themeFillTint="33"/>
            <w:tcMar>
              <w:top w:w="60" w:type="dxa"/>
              <w:left w:w="100" w:type="dxa"/>
              <w:bottom w:w="60" w:type="dxa"/>
              <w:right w:w="100" w:type="dxa"/>
            </w:tcMar>
          </w:tcPr>
          <w:p w14:paraId="1CF16532" w14:textId="77777777" w:rsidR="00A031D9" w:rsidRDefault="00A031D9" w:rsidP="00C425BA">
            <w:pPr>
              <w:jc w:val="center"/>
            </w:pPr>
            <w:proofErr w:type="spellStart"/>
            <w:r>
              <w:rPr>
                <w:rFonts w:ascii="Arial" w:hAnsi="Arial"/>
                <w:b/>
                <w:bCs/>
                <w:sz w:val="20"/>
                <w:szCs w:val="20"/>
              </w:rPr>
              <w:t>No</w:t>
            </w:r>
            <w:proofErr w:type="spellEnd"/>
            <w:r>
              <w:rPr>
                <w:rFonts w:ascii="Arial" w:hAnsi="Arial"/>
                <w:b/>
                <w:bCs/>
                <w:sz w:val="20"/>
                <w:szCs w:val="20"/>
              </w:rPr>
              <w:t>.</w:t>
            </w:r>
          </w:p>
        </w:tc>
        <w:tc>
          <w:tcPr>
            <w:tcW w:w="6226" w:type="dxa"/>
            <w:tcBorders>
              <w:top w:val="single" w:sz="1" w:space="0" w:color="999999"/>
              <w:left w:val="single" w:sz="1" w:space="0" w:color="999999"/>
              <w:bottom w:val="single" w:sz="1" w:space="0" w:color="999999"/>
              <w:right w:val="single" w:sz="1" w:space="0" w:color="999999"/>
            </w:tcBorders>
            <w:shd w:val="clear" w:color="auto" w:fill="E2EFD9" w:themeFill="accent6" w:themeFillTint="33"/>
            <w:tcMar>
              <w:top w:w="60" w:type="dxa"/>
              <w:left w:w="100" w:type="dxa"/>
              <w:bottom w:w="60" w:type="dxa"/>
              <w:right w:w="100" w:type="dxa"/>
            </w:tcMar>
          </w:tcPr>
          <w:p w14:paraId="73C3ECD4" w14:textId="77777777" w:rsidR="00A031D9" w:rsidRDefault="00A031D9" w:rsidP="00C425BA">
            <w:proofErr w:type="spellStart"/>
            <w:r>
              <w:rPr>
                <w:rFonts w:ascii="Arial" w:hAnsi="Arial"/>
                <w:b/>
                <w:bCs/>
                <w:sz w:val="20"/>
                <w:szCs w:val="20"/>
              </w:rPr>
              <w:t>Courses</w:t>
            </w:r>
            <w:proofErr w:type="spellEnd"/>
          </w:p>
        </w:tc>
        <w:tc>
          <w:tcPr>
            <w:tcW w:w="1200" w:type="dxa"/>
            <w:tcBorders>
              <w:top w:val="single" w:sz="1" w:space="0" w:color="999999"/>
              <w:left w:val="single" w:sz="1" w:space="0" w:color="999999"/>
              <w:bottom w:val="single" w:sz="1" w:space="0" w:color="999999"/>
              <w:right w:val="single" w:sz="1" w:space="0" w:color="999999"/>
            </w:tcBorders>
            <w:shd w:val="clear" w:color="auto" w:fill="E2EFD9" w:themeFill="accent6" w:themeFillTint="33"/>
            <w:tcMar>
              <w:top w:w="60" w:type="dxa"/>
              <w:left w:w="100" w:type="dxa"/>
              <w:bottom w:w="60" w:type="dxa"/>
              <w:right w:w="100" w:type="dxa"/>
            </w:tcMar>
          </w:tcPr>
          <w:p w14:paraId="3E616DA9" w14:textId="77777777" w:rsidR="00A031D9" w:rsidRDefault="00A031D9" w:rsidP="00C425BA">
            <w:pPr>
              <w:jc w:val="center"/>
            </w:pPr>
            <w:proofErr w:type="spellStart"/>
            <w:r>
              <w:rPr>
                <w:rFonts w:ascii="Arial" w:hAnsi="Arial"/>
                <w:b/>
                <w:bCs/>
                <w:sz w:val="20"/>
                <w:szCs w:val="20"/>
              </w:rPr>
              <w:t>ECTS</w:t>
            </w:r>
            <w:proofErr w:type="spellEnd"/>
          </w:p>
        </w:tc>
      </w:tr>
      <w:tr w:rsidR="00A031D9" w14:paraId="01952E02" w14:textId="77777777" w:rsidTr="00C425BA">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FCD241F" w14:textId="77777777" w:rsidR="00A031D9" w:rsidRDefault="00A031D9" w:rsidP="00C425BA">
            <w:pPr>
              <w:jc w:val="center"/>
            </w:pPr>
            <w:r>
              <w:rPr>
                <w:rFonts w:ascii="Arial" w:hAnsi="Arial"/>
                <w:sz w:val="20"/>
                <w:szCs w:val="20"/>
              </w:rPr>
              <w:t>1</w:t>
            </w:r>
          </w:p>
        </w:tc>
        <w:tc>
          <w:tcPr>
            <w:tcW w:w="6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BEF908D" w14:textId="77777777" w:rsidR="00A031D9" w:rsidRDefault="00A031D9" w:rsidP="00C425BA">
            <w:proofErr w:type="spellStart"/>
            <w:r>
              <w:rPr>
                <w:rFonts w:ascii="Arial" w:hAnsi="Arial"/>
                <w:sz w:val="20"/>
                <w:szCs w:val="20"/>
              </w:rPr>
              <w:t>Nutrition</w:t>
            </w:r>
            <w:proofErr w:type="spellEnd"/>
            <w:r>
              <w:rPr>
                <w:rFonts w:ascii="Arial" w:hAnsi="Arial"/>
                <w:sz w:val="20"/>
                <w:szCs w:val="20"/>
              </w:rPr>
              <w:t xml:space="preserve"> of </w:t>
            </w:r>
            <w:proofErr w:type="spellStart"/>
            <w:r>
              <w:rPr>
                <w:rFonts w:ascii="Arial" w:hAnsi="Arial"/>
                <w:sz w:val="20"/>
                <w:szCs w:val="20"/>
              </w:rPr>
              <w:t>Greenhouse</w:t>
            </w:r>
            <w:proofErr w:type="spellEnd"/>
            <w:r>
              <w:rPr>
                <w:rFonts w:ascii="Arial" w:hAnsi="Arial"/>
                <w:sz w:val="20"/>
                <w:szCs w:val="20"/>
              </w:rPr>
              <w:t xml:space="preserve"> </w:t>
            </w:r>
            <w:proofErr w:type="spellStart"/>
            <w:r>
              <w:rPr>
                <w:rFonts w:ascii="Arial" w:hAnsi="Arial"/>
                <w:sz w:val="20"/>
                <w:szCs w:val="20"/>
              </w:rPr>
              <w:t>Crops</w:t>
            </w:r>
            <w:proofErr w:type="spellEnd"/>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0896284" w14:textId="77777777" w:rsidR="00A031D9" w:rsidRDefault="00A031D9" w:rsidP="00C425BA">
            <w:pPr>
              <w:jc w:val="center"/>
            </w:pPr>
            <w:r>
              <w:rPr>
                <w:rFonts w:ascii="Arial" w:hAnsi="Arial"/>
                <w:sz w:val="20"/>
                <w:szCs w:val="20"/>
              </w:rPr>
              <w:t>6</w:t>
            </w:r>
          </w:p>
        </w:tc>
      </w:tr>
      <w:tr w:rsidR="00A031D9" w14:paraId="1B35CCC0" w14:textId="77777777" w:rsidTr="00C425BA">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312C437" w14:textId="77777777" w:rsidR="00A031D9" w:rsidRDefault="00A031D9" w:rsidP="00C425BA">
            <w:pPr>
              <w:jc w:val="center"/>
            </w:pPr>
            <w:r>
              <w:rPr>
                <w:rFonts w:ascii="Arial" w:hAnsi="Arial"/>
                <w:sz w:val="20"/>
                <w:szCs w:val="20"/>
              </w:rPr>
              <w:t>2</w:t>
            </w:r>
          </w:p>
        </w:tc>
        <w:tc>
          <w:tcPr>
            <w:tcW w:w="6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1FE4262" w14:textId="77777777" w:rsidR="00A031D9" w:rsidRPr="00FC7B5D" w:rsidRDefault="00A031D9" w:rsidP="00C425BA">
            <w:pPr>
              <w:rPr>
                <w:lang w:val="en-US"/>
              </w:rPr>
            </w:pPr>
            <w:r w:rsidRPr="00FC7B5D">
              <w:rPr>
                <w:rFonts w:ascii="Arial" w:hAnsi="Arial"/>
                <w:sz w:val="20"/>
                <w:szCs w:val="20"/>
                <w:lang w:val="en-US"/>
              </w:rPr>
              <w:t>Sustainable and Innovative Production Systems</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24564B8" w14:textId="77777777" w:rsidR="00A031D9" w:rsidRDefault="00A031D9" w:rsidP="00C425BA">
            <w:pPr>
              <w:jc w:val="center"/>
            </w:pPr>
            <w:r>
              <w:rPr>
                <w:rFonts w:ascii="Arial" w:hAnsi="Arial"/>
                <w:sz w:val="20"/>
                <w:szCs w:val="20"/>
              </w:rPr>
              <w:t>6</w:t>
            </w:r>
          </w:p>
        </w:tc>
      </w:tr>
      <w:tr w:rsidR="00A031D9" w14:paraId="784A38B7" w14:textId="77777777" w:rsidTr="00C425BA">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9FC966C" w14:textId="77777777" w:rsidR="00A031D9" w:rsidRDefault="00A031D9" w:rsidP="00C425BA">
            <w:pPr>
              <w:jc w:val="center"/>
            </w:pPr>
            <w:r>
              <w:rPr>
                <w:rFonts w:ascii="Arial" w:hAnsi="Arial"/>
                <w:sz w:val="20"/>
                <w:szCs w:val="20"/>
              </w:rPr>
              <w:t>3</w:t>
            </w:r>
          </w:p>
        </w:tc>
        <w:tc>
          <w:tcPr>
            <w:tcW w:w="6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A23A1AC" w14:textId="77777777" w:rsidR="00A031D9" w:rsidRPr="00FC7B5D" w:rsidRDefault="00A031D9" w:rsidP="00C425BA">
            <w:pPr>
              <w:rPr>
                <w:lang w:val="en-US"/>
              </w:rPr>
            </w:pPr>
            <w:r w:rsidRPr="00FC7B5D">
              <w:rPr>
                <w:rFonts w:ascii="Arial" w:hAnsi="Arial"/>
                <w:sz w:val="20"/>
                <w:szCs w:val="20"/>
                <w:lang w:val="en-US"/>
              </w:rPr>
              <w:t>Plant Protection and Integrated Pest Management (</w:t>
            </w:r>
            <w:proofErr w:type="spellStart"/>
            <w:r w:rsidRPr="00FC7B5D">
              <w:rPr>
                <w:rFonts w:ascii="Arial" w:hAnsi="Arial"/>
                <w:sz w:val="20"/>
                <w:szCs w:val="20"/>
                <w:lang w:val="en-US"/>
              </w:rPr>
              <w:t>IPM</w:t>
            </w:r>
            <w:proofErr w:type="spellEnd"/>
            <w:r w:rsidRPr="00FC7B5D">
              <w:rPr>
                <w:rFonts w:ascii="Arial" w:hAnsi="Arial"/>
                <w:sz w:val="20"/>
                <w:szCs w:val="20"/>
                <w:lang w:val="en-US"/>
              </w:rPr>
              <w:t>)</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3FE27CF" w14:textId="77777777" w:rsidR="00A031D9" w:rsidRDefault="00A031D9" w:rsidP="00C425BA">
            <w:pPr>
              <w:jc w:val="center"/>
            </w:pPr>
            <w:r>
              <w:rPr>
                <w:rFonts w:ascii="Arial" w:hAnsi="Arial"/>
                <w:sz w:val="20"/>
                <w:szCs w:val="20"/>
              </w:rPr>
              <w:t>6</w:t>
            </w:r>
          </w:p>
        </w:tc>
      </w:tr>
      <w:tr w:rsidR="00A031D9" w14:paraId="6B5BB031" w14:textId="77777777" w:rsidTr="00C425BA">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26EC2E2" w14:textId="77777777" w:rsidR="00A031D9" w:rsidRDefault="00A031D9" w:rsidP="00C425BA">
            <w:pPr>
              <w:jc w:val="center"/>
            </w:pPr>
            <w:r>
              <w:rPr>
                <w:rFonts w:ascii="Arial" w:hAnsi="Arial"/>
                <w:sz w:val="20"/>
                <w:szCs w:val="20"/>
              </w:rPr>
              <w:t>4</w:t>
            </w:r>
          </w:p>
        </w:tc>
        <w:tc>
          <w:tcPr>
            <w:tcW w:w="6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E37426C" w14:textId="77777777" w:rsidR="00A031D9" w:rsidRPr="00FC7B5D" w:rsidRDefault="00A031D9" w:rsidP="00C425BA">
            <w:pPr>
              <w:rPr>
                <w:lang w:val="en-US"/>
              </w:rPr>
            </w:pPr>
            <w:r w:rsidRPr="00FC7B5D">
              <w:rPr>
                <w:rFonts w:ascii="Arial" w:hAnsi="Arial"/>
                <w:sz w:val="20"/>
                <w:szCs w:val="20"/>
                <w:lang w:val="en-US"/>
              </w:rPr>
              <w:t>Post-harvest Handling of Products</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8FC1FC6" w14:textId="77777777" w:rsidR="00A031D9" w:rsidRDefault="00A031D9" w:rsidP="00C425BA">
            <w:pPr>
              <w:jc w:val="center"/>
            </w:pPr>
            <w:r>
              <w:rPr>
                <w:rFonts w:ascii="Arial" w:hAnsi="Arial"/>
                <w:sz w:val="20"/>
                <w:szCs w:val="20"/>
              </w:rPr>
              <w:t>6</w:t>
            </w:r>
          </w:p>
        </w:tc>
      </w:tr>
      <w:tr w:rsidR="00A031D9" w14:paraId="05A35D49" w14:textId="77777777" w:rsidTr="00C425BA">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8329A8" w14:textId="77777777" w:rsidR="00A031D9" w:rsidRDefault="00A031D9" w:rsidP="00C425BA">
            <w:pPr>
              <w:jc w:val="center"/>
            </w:pPr>
            <w:r>
              <w:rPr>
                <w:rFonts w:ascii="Arial" w:hAnsi="Arial"/>
                <w:sz w:val="20"/>
                <w:szCs w:val="20"/>
              </w:rPr>
              <w:t>5</w:t>
            </w:r>
          </w:p>
        </w:tc>
        <w:tc>
          <w:tcPr>
            <w:tcW w:w="6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DE1F490" w14:textId="77777777" w:rsidR="00A031D9" w:rsidRPr="00FC7B5D" w:rsidRDefault="00A031D9" w:rsidP="00C425BA">
            <w:pPr>
              <w:rPr>
                <w:lang w:val="en-US"/>
              </w:rPr>
            </w:pPr>
            <w:r w:rsidRPr="00FC7B5D">
              <w:rPr>
                <w:rFonts w:ascii="Arial" w:hAnsi="Arial"/>
                <w:sz w:val="20"/>
                <w:szCs w:val="20"/>
                <w:lang w:val="en-US"/>
              </w:rPr>
              <w:t>Management and Financial Administration of Greenhouse Enterprises and Marketing</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0700CAF" w14:textId="77777777" w:rsidR="00A031D9" w:rsidRDefault="00A031D9" w:rsidP="00C425BA">
            <w:pPr>
              <w:jc w:val="center"/>
            </w:pPr>
            <w:r>
              <w:rPr>
                <w:rFonts w:ascii="Arial" w:hAnsi="Arial"/>
                <w:sz w:val="20"/>
                <w:szCs w:val="20"/>
              </w:rPr>
              <w:t>6</w:t>
            </w:r>
          </w:p>
        </w:tc>
      </w:tr>
    </w:tbl>
    <w:p w14:paraId="673E6679" w14:textId="77777777" w:rsidR="00A031D9" w:rsidRDefault="00A031D9" w:rsidP="00A031D9"/>
    <w:p w14:paraId="5FEE2F8F" w14:textId="77777777" w:rsidR="00A031D9" w:rsidRPr="00FC7B5D" w:rsidRDefault="00A031D9" w:rsidP="00A031D9">
      <w:pPr>
        <w:spacing w:line="276" w:lineRule="auto"/>
        <w:rPr>
          <w:lang w:val="en-US"/>
        </w:rPr>
      </w:pPr>
      <w:r w:rsidRPr="00FC7B5D">
        <w:rPr>
          <w:rFonts w:ascii="Arial" w:hAnsi="Arial"/>
          <w:b/>
          <w:bCs/>
          <w:lang w:val="en-US"/>
        </w:rPr>
        <w:t>3rd Semester: The third semester encompasses the writing of the Dissertation (28 ECTS) and the practical training (2 ECTS), which collectively correspond to thirty (30) ECTS.</w:t>
      </w:r>
    </w:p>
    <w:tbl>
      <w:tblPr>
        <w:tblW w:w="8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6226"/>
        <w:gridCol w:w="1200"/>
      </w:tblGrid>
      <w:tr w:rsidR="00A031D9" w14:paraId="03C36439" w14:textId="77777777" w:rsidTr="00C425BA">
        <w:tc>
          <w:tcPr>
            <w:tcW w:w="600" w:type="dxa"/>
            <w:tcBorders>
              <w:top w:val="single" w:sz="1" w:space="0" w:color="999999"/>
              <w:left w:val="single" w:sz="1" w:space="0" w:color="999999"/>
              <w:bottom w:val="single" w:sz="1" w:space="0" w:color="999999"/>
              <w:right w:val="single" w:sz="1" w:space="0" w:color="999999"/>
            </w:tcBorders>
            <w:shd w:val="clear" w:color="auto" w:fill="E2EFD9" w:themeFill="accent6" w:themeFillTint="33"/>
            <w:tcMar>
              <w:top w:w="60" w:type="dxa"/>
              <w:left w:w="100" w:type="dxa"/>
              <w:bottom w:w="60" w:type="dxa"/>
              <w:right w:w="100" w:type="dxa"/>
            </w:tcMar>
          </w:tcPr>
          <w:p w14:paraId="4FA3679A" w14:textId="77777777" w:rsidR="00A031D9" w:rsidRDefault="00A031D9" w:rsidP="00C425BA">
            <w:pPr>
              <w:jc w:val="center"/>
            </w:pPr>
            <w:proofErr w:type="spellStart"/>
            <w:r>
              <w:rPr>
                <w:rFonts w:ascii="Arial" w:hAnsi="Arial"/>
                <w:b/>
                <w:bCs/>
                <w:sz w:val="20"/>
                <w:szCs w:val="20"/>
              </w:rPr>
              <w:t>No</w:t>
            </w:r>
            <w:proofErr w:type="spellEnd"/>
            <w:r>
              <w:rPr>
                <w:rFonts w:ascii="Arial" w:hAnsi="Arial"/>
                <w:b/>
                <w:bCs/>
                <w:sz w:val="20"/>
                <w:szCs w:val="20"/>
              </w:rPr>
              <w:t>.</w:t>
            </w:r>
          </w:p>
        </w:tc>
        <w:tc>
          <w:tcPr>
            <w:tcW w:w="6226" w:type="dxa"/>
            <w:tcBorders>
              <w:top w:val="single" w:sz="1" w:space="0" w:color="999999"/>
              <w:left w:val="single" w:sz="1" w:space="0" w:color="999999"/>
              <w:bottom w:val="single" w:sz="1" w:space="0" w:color="999999"/>
              <w:right w:val="single" w:sz="1" w:space="0" w:color="999999"/>
            </w:tcBorders>
            <w:shd w:val="clear" w:color="auto" w:fill="E2EFD9" w:themeFill="accent6" w:themeFillTint="33"/>
            <w:tcMar>
              <w:top w:w="60" w:type="dxa"/>
              <w:left w:w="100" w:type="dxa"/>
              <w:bottom w:w="60" w:type="dxa"/>
              <w:right w:w="100" w:type="dxa"/>
            </w:tcMar>
          </w:tcPr>
          <w:p w14:paraId="4ACA52F1" w14:textId="77777777" w:rsidR="00A031D9" w:rsidRDefault="00A031D9" w:rsidP="00C425BA">
            <w:proofErr w:type="spellStart"/>
            <w:r>
              <w:rPr>
                <w:rFonts w:ascii="Arial" w:hAnsi="Arial"/>
                <w:b/>
                <w:bCs/>
                <w:sz w:val="20"/>
                <w:szCs w:val="20"/>
              </w:rPr>
              <w:t>Courses</w:t>
            </w:r>
            <w:proofErr w:type="spellEnd"/>
          </w:p>
        </w:tc>
        <w:tc>
          <w:tcPr>
            <w:tcW w:w="1200" w:type="dxa"/>
            <w:tcBorders>
              <w:top w:val="single" w:sz="1" w:space="0" w:color="999999"/>
              <w:left w:val="single" w:sz="1" w:space="0" w:color="999999"/>
              <w:bottom w:val="single" w:sz="1" w:space="0" w:color="999999"/>
              <w:right w:val="single" w:sz="1" w:space="0" w:color="999999"/>
            </w:tcBorders>
            <w:shd w:val="clear" w:color="auto" w:fill="E2EFD9" w:themeFill="accent6" w:themeFillTint="33"/>
            <w:tcMar>
              <w:top w:w="60" w:type="dxa"/>
              <w:left w:w="100" w:type="dxa"/>
              <w:bottom w:w="60" w:type="dxa"/>
              <w:right w:w="100" w:type="dxa"/>
            </w:tcMar>
          </w:tcPr>
          <w:p w14:paraId="4EDCB2C7" w14:textId="77777777" w:rsidR="00A031D9" w:rsidRDefault="00A031D9" w:rsidP="00C425BA">
            <w:pPr>
              <w:jc w:val="center"/>
            </w:pPr>
            <w:proofErr w:type="spellStart"/>
            <w:r>
              <w:rPr>
                <w:rFonts w:ascii="Arial" w:hAnsi="Arial"/>
                <w:b/>
                <w:bCs/>
                <w:sz w:val="20"/>
                <w:szCs w:val="20"/>
              </w:rPr>
              <w:t>ECTS</w:t>
            </w:r>
            <w:proofErr w:type="spellEnd"/>
          </w:p>
        </w:tc>
      </w:tr>
      <w:tr w:rsidR="00A031D9" w14:paraId="2DD657B3" w14:textId="77777777" w:rsidTr="00C425BA">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9E88FB5" w14:textId="77777777" w:rsidR="00A031D9" w:rsidRDefault="00A031D9" w:rsidP="00C425BA">
            <w:pPr>
              <w:jc w:val="center"/>
            </w:pPr>
            <w:r>
              <w:rPr>
                <w:rFonts w:ascii="Arial" w:hAnsi="Arial"/>
                <w:sz w:val="20"/>
                <w:szCs w:val="20"/>
              </w:rPr>
              <w:t>1</w:t>
            </w:r>
          </w:p>
        </w:tc>
        <w:tc>
          <w:tcPr>
            <w:tcW w:w="6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9DE0B03" w14:textId="77777777" w:rsidR="00A031D9" w:rsidRDefault="00A031D9" w:rsidP="00C425BA">
            <w:proofErr w:type="spellStart"/>
            <w:r>
              <w:rPr>
                <w:rFonts w:ascii="Arial" w:hAnsi="Arial"/>
                <w:sz w:val="20"/>
                <w:szCs w:val="20"/>
              </w:rPr>
              <w:t>Master’s</w:t>
            </w:r>
            <w:proofErr w:type="spellEnd"/>
            <w:r>
              <w:rPr>
                <w:rFonts w:ascii="Arial" w:hAnsi="Arial"/>
                <w:sz w:val="20"/>
                <w:szCs w:val="20"/>
              </w:rPr>
              <w:t xml:space="preserve"> </w:t>
            </w:r>
            <w:proofErr w:type="spellStart"/>
            <w:r>
              <w:rPr>
                <w:rFonts w:ascii="Arial" w:hAnsi="Arial"/>
                <w:sz w:val="20"/>
                <w:szCs w:val="20"/>
              </w:rPr>
              <w:t>Dissertation</w:t>
            </w:r>
            <w:proofErr w:type="spellEnd"/>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6596077" w14:textId="77777777" w:rsidR="00A031D9" w:rsidRDefault="00A031D9" w:rsidP="00C425BA">
            <w:pPr>
              <w:jc w:val="center"/>
            </w:pPr>
            <w:r>
              <w:rPr>
                <w:rFonts w:ascii="Arial" w:hAnsi="Arial"/>
                <w:sz w:val="20"/>
                <w:szCs w:val="20"/>
              </w:rPr>
              <w:t>28</w:t>
            </w:r>
          </w:p>
        </w:tc>
      </w:tr>
      <w:tr w:rsidR="00A031D9" w14:paraId="5901A4C7" w14:textId="77777777" w:rsidTr="00C425BA">
        <w:tc>
          <w:tcPr>
            <w:tcW w:w="6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2EF36C9" w14:textId="77777777" w:rsidR="00A031D9" w:rsidRDefault="00A031D9" w:rsidP="00C425BA">
            <w:pPr>
              <w:jc w:val="center"/>
            </w:pPr>
            <w:r>
              <w:rPr>
                <w:rFonts w:ascii="Arial" w:hAnsi="Arial"/>
                <w:sz w:val="20"/>
                <w:szCs w:val="20"/>
              </w:rPr>
              <w:t>2</w:t>
            </w:r>
          </w:p>
        </w:tc>
        <w:tc>
          <w:tcPr>
            <w:tcW w:w="6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E157ECE" w14:textId="77777777" w:rsidR="00A031D9" w:rsidRDefault="00A031D9" w:rsidP="00C425BA">
            <w:proofErr w:type="spellStart"/>
            <w:r>
              <w:rPr>
                <w:rFonts w:ascii="Arial" w:hAnsi="Arial"/>
                <w:sz w:val="20"/>
                <w:szCs w:val="20"/>
              </w:rPr>
              <w:t>Practical</w:t>
            </w:r>
            <w:proofErr w:type="spellEnd"/>
            <w:r>
              <w:rPr>
                <w:rFonts w:ascii="Arial" w:hAnsi="Arial"/>
                <w:sz w:val="20"/>
                <w:szCs w:val="20"/>
              </w:rPr>
              <w:t xml:space="preserve"> </w:t>
            </w:r>
            <w:proofErr w:type="spellStart"/>
            <w:r>
              <w:rPr>
                <w:rFonts w:ascii="Arial" w:hAnsi="Arial"/>
                <w:sz w:val="20"/>
                <w:szCs w:val="20"/>
              </w:rPr>
              <w:t>Training</w:t>
            </w:r>
            <w:proofErr w:type="spellEnd"/>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9AE911C" w14:textId="77777777" w:rsidR="00A031D9" w:rsidRDefault="00A031D9" w:rsidP="00C425BA">
            <w:pPr>
              <w:jc w:val="center"/>
            </w:pPr>
            <w:r>
              <w:rPr>
                <w:rFonts w:ascii="Arial" w:hAnsi="Arial"/>
                <w:sz w:val="20"/>
                <w:szCs w:val="20"/>
              </w:rPr>
              <w:t>2</w:t>
            </w:r>
          </w:p>
        </w:tc>
      </w:tr>
    </w:tbl>
    <w:p w14:paraId="2F1B5CAE" w14:textId="77777777" w:rsidR="00A031D9" w:rsidRDefault="00A031D9" w:rsidP="00A031D9"/>
    <w:p w14:paraId="47BF58C0" w14:textId="77777777" w:rsidR="00A031D9" w:rsidRPr="008E3277" w:rsidRDefault="00A031D9" w:rsidP="00E9430B">
      <w:pPr>
        <w:pStyle w:val="1"/>
        <w:rPr>
          <w:lang w:val="en-US"/>
        </w:rPr>
      </w:pPr>
      <w:bookmarkStart w:id="23" w:name="_Toc233535948"/>
      <w:bookmarkStart w:id="24" w:name="_Toc233639746"/>
      <w:r w:rsidRPr="008E3277">
        <w:rPr>
          <w:lang w:val="en-US"/>
        </w:rPr>
        <w:lastRenderedPageBreak/>
        <w:t>Article 12: “Registration of Successful Candidates”</w:t>
      </w:r>
      <w:bookmarkEnd w:id="23"/>
      <w:bookmarkEnd w:id="24"/>
    </w:p>
    <w:p w14:paraId="12BC99EA" w14:textId="77777777" w:rsidR="00A031D9" w:rsidRPr="00FC7B5D" w:rsidRDefault="00A031D9" w:rsidP="002B2750">
      <w:pPr>
        <w:spacing w:line="276" w:lineRule="auto"/>
        <w:jc w:val="both"/>
        <w:rPr>
          <w:lang w:val="en-US"/>
        </w:rPr>
      </w:pPr>
      <w:r w:rsidRPr="00FC7B5D">
        <w:rPr>
          <w:lang w:val="en-US"/>
        </w:rPr>
        <w:t>Upon completion of the selection procedure for prospective postgraduate students, the list of successful candidates is drawn up, which is approved by the Departmental Assembly following a recommendation by the CC. Following the publication of the results, successful candidates must notify of any possible non-acceptance of their selection. The registration of successful candidates, who thereby acquire student status, takes place within the dates determined by the Departmental Assembly.</w:t>
      </w:r>
    </w:p>
    <w:p w14:paraId="68696984" w14:textId="77777777" w:rsidR="00A031D9" w:rsidRPr="00FC7B5D" w:rsidRDefault="00A031D9" w:rsidP="002B2750">
      <w:pPr>
        <w:jc w:val="both"/>
        <w:rPr>
          <w:lang w:val="en-US"/>
        </w:rPr>
      </w:pPr>
    </w:p>
    <w:p w14:paraId="2F01E00B" w14:textId="77777777" w:rsidR="00A031D9" w:rsidRPr="008E3277" w:rsidRDefault="00A031D9" w:rsidP="00E9430B">
      <w:pPr>
        <w:pStyle w:val="1"/>
        <w:rPr>
          <w:lang w:val="en-US"/>
        </w:rPr>
      </w:pPr>
      <w:bookmarkStart w:id="25" w:name="_Toc233535949"/>
      <w:bookmarkStart w:id="26" w:name="_Toc233639747"/>
      <w:r w:rsidRPr="008E3277">
        <w:rPr>
          <w:lang w:val="en-US"/>
        </w:rPr>
        <w:t>Article 13: “Examination and Assessment Rules”</w:t>
      </w:r>
      <w:bookmarkEnd w:id="25"/>
      <w:bookmarkEnd w:id="26"/>
    </w:p>
    <w:p w14:paraId="75FCDFD5" w14:textId="77777777" w:rsidR="00A031D9" w:rsidRPr="00FC7B5D" w:rsidRDefault="00A031D9" w:rsidP="002B2750">
      <w:pPr>
        <w:spacing w:line="276" w:lineRule="auto"/>
        <w:jc w:val="both"/>
        <w:rPr>
          <w:lang w:val="en-US"/>
        </w:rPr>
      </w:pPr>
      <w:r w:rsidRPr="00FC7B5D">
        <w:rPr>
          <w:lang w:val="en-US"/>
        </w:rPr>
        <w:t>1. Attendance of courses is mandatory and is verified under the responsibility of the instructor.</w:t>
      </w:r>
    </w:p>
    <w:p w14:paraId="0123E66B" w14:textId="77777777" w:rsidR="00A031D9" w:rsidRPr="00FC7B5D" w:rsidRDefault="00A031D9" w:rsidP="002B2750">
      <w:pPr>
        <w:spacing w:line="276" w:lineRule="auto"/>
        <w:jc w:val="both"/>
        <w:rPr>
          <w:lang w:val="en-US"/>
        </w:rPr>
      </w:pPr>
      <w:r w:rsidRPr="00FC7B5D">
        <w:rPr>
          <w:lang w:val="en-US"/>
        </w:rPr>
        <w:t>2. The examination of each course may be oral, written, through coursework, studies, design proposals or by any other method determined by the instructor. The assessment terms for each course are announced at the beginning of instruction.</w:t>
      </w:r>
    </w:p>
    <w:p w14:paraId="594B4A0C" w14:textId="77777777" w:rsidR="00A031D9" w:rsidRPr="00FC7B5D" w:rsidRDefault="00A031D9" w:rsidP="002B2750">
      <w:pPr>
        <w:spacing w:line="276" w:lineRule="auto"/>
        <w:jc w:val="both"/>
        <w:rPr>
          <w:lang w:val="en-US"/>
        </w:rPr>
      </w:pPr>
      <w:r w:rsidRPr="00FC7B5D">
        <w:rPr>
          <w:lang w:val="en-US"/>
        </w:rPr>
        <w:t>3. The pass grade is set at six (6.0) on a scale of 0</w:t>
      </w:r>
      <w:r>
        <w:rPr>
          <w:lang w:val="en-US"/>
        </w:rPr>
        <w:t>-</w:t>
      </w:r>
      <w:r w:rsidRPr="00FC7B5D">
        <w:rPr>
          <w:lang w:val="en-US"/>
        </w:rPr>
        <w:t>10 for all courses.</w:t>
      </w:r>
    </w:p>
    <w:p w14:paraId="38648A86" w14:textId="77777777" w:rsidR="00A031D9" w:rsidRPr="00FC7B5D" w:rsidRDefault="00A031D9" w:rsidP="002B2750">
      <w:pPr>
        <w:spacing w:line="276" w:lineRule="auto"/>
        <w:jc w:val="both"/>
        <w:rPr>
          <w:lang w:val="en-US"/>
        </w:rPr>
      </w:pPr>
      <w:r w:rsidRPr="00FC7B5D">
        <w:rPr>
          <w:lang w:val="en-US"/>
        </w:rPr>
        <w:t>4. The results of grading are communicated to the postgraduate students under the responsibility of the course coordinator within fifteen (15) days of the examination date or, where assessment is based on coursework, within twenty (20) days of the submission date. No re-examination is provided for the purpose of improving a student’s grade.</w:t>
      </w:r>
    </w:p>
    <w:p w14:paraId="042305A8" w14:textId="77777777" w:rsidR="00A031D9" w:rsidRPr="00FC7B5D" w:rsidRDefault="00A031D9" w:rsidP="002B2750">
      <w:pPr>
        <w:spacing w:line="276" w:lineRule="auto"/>
        <w:jc w:val="both"/>
        <w:rPr>
          <w:lang w:val="en-US"/>
        </w:rPr>
      </w:pPr>
      <w:r w:rsidRPr="00FC7B5D">
        <w:rPr>
          <w:lang w:val="en-US"/>
        </w:rPr>
        <w:t>5. Examinations take place twice a year, during the 2 weeks following the end of courses for each academic semester. The CC may modify or reschedule the examination period or designate a third examination period during the first fortnight of September of the following academic year.</w:t>
      </w:r>
    </w:p>
    <w:p w14:paraId="4E9CC2BD" w14:textId="77777777" w:rsidR="00A031D9" w:rsidRPr="00FC7B5D" w:rsidRDefault="00A031D9" w:rsidP="002B2750">
      <w:pPr>
        <w:spacing w:line="276" w:lineRule="auto"/>
        <w:jc w:val="both"/>
        <w:rPr>
          <w:lang w:val="en-US"/>
        </w:rPr>
      </w:pPr>
      <w:r w:rsidRPr="00FC7B5D">
        <w:rPr>
          <w:lang w:val="en-US"/>
        </w:rPr>
        <w:t>6. Each postgraduate student may sit an examination for each course no more than twice. The first examination period for each semester is set immediately after the end of courses, while the second examination opportunity for a course is set 10</w:t>
      </w:r>
      <w:r>
        <w:rPr>
          <w:lang w:val="en-US"/>
        </w:rPr>
        <w:t>-</w:t>
      </w:r>
      <w:r w:rsidRPr="00FC7B5D">
        <w:rPr>
          <w:lang w:val="en-US"/>
        </w:rPr>
        <w:t xml:space="preserve">15 days after the date of the first examination. If the student also fails on the second attempt, the student is referred to the CC, which, having examined the overall performance of the postgraduate student, recommends to the Departmental Assembly either de-registration of the student from the MSc </w:t>
      </w:r>
      <w:r>
        <w:rPr>
          <w:lang w:val="en-US"/>
        </w:rPr>
        <w:t>Program</w:t>
      </w:r>
      <w:r w:rsidRPr="00FC7B5D">
        <w:rPr>
          <w:lang w:val="en-US"/>
        </w:rPr>
        <w:t xml:space="preserve"> or the possibility of one additional examination, provided exceptional circumstances justify their reduced performance, or repetition of the course by the postgraduate student in a subsequent semester.</w:t>
      </w:r>
    </w:p>
    <w:p w14:paraId="6EE7BC27" w14:textId="77777777" w:rsidR="00A031D9" w:rsidRPr="00FC7B5D" w:rsidRDefault="00A031D9" w:rsidP="002B2750">
      <w:pPr>
        <w:spacing w:line="276" w:lineRule="auto"/>
        <w:jc w:val="both"/>
        <w:rPr>
          <w:lang w:val="en-US"/>
        </w:rPr>
      </w:pPr>
      <w:r w:rsidRPr="00FC7B5D">
        <w:rPr>
          <w:lang w:val="en-US"/>
        </w:rPr>
        <w:t xml:space="preserve">7. All postgraduate students must comply with the fundamental principles of Academic Ethics during their participation in examinations, as described below. Any deviations from the rules of Academic Ethics shall be reported by the respective instructor to the CC of the MSc </w:t>
      </w:r>
      <w:r>
        <w:rPr>
          <w:lang w:val="en-US"/>
        </w:rPr>
        <w:t>Program</w:t>
      </w:r>
      <w:r w:rsidRPr="00FC7B5D">
        <w:rPr>
          <w:lang w:val="en-US"/>
        </w:rPr>
        <w:t xml:space="preserve"> and shall be dealt with in accordance with Article 18 </w:t>
      </w:r>
      <w:r>
        <w:rPr>
          <w:lang w:val="en-US"/>
        </w:rPr>
        <w:t>-</w:t>
      </w:r>
      <w:r w:rsidRPr="00FC7B5D">
        <w:rPr>
          <w:lang w:val="en-US"/>
        </w:rPr>
        <w:t xml:space="preserve"> Grounds and Procedure for De-registration of the present Regulations of Operation.</w:t>
      </w:r>
    </w:p>
    <w:p w14:paraId="4B2A08CC" w14:textId="77777777" w:rsidR="00A031D9" w:rsidRPr="00FC7B5D" w:rsidRDefault="00A031D9" w:rsidP="002B2750">
      <w:pPr>
        <w:jc w:val="both"/>
        <w:rPr>
          <w:lang w:val="en-US"/>
        </w:rPr>
      </w:pPr>
    </w:p>
    <w:p w14:paraId="26A051DA" w14:textId="77777777" w:rsidR="00A031D9" w:rsidRPr="008E3277" w:rsidRDefault="00A031D9" w:rsidP="00E9430B">
      <w:pPr>
        <w:pStyle w:val="1"/>
        <w:rPr>
          <w:lang w:val="en-US"/>
        </w:rPr>
      </w:pPr>
      <w:bookmarkStart w:id="27" w:name="_Toc233535950"/>
      <w:bookmarkStart w:id="28" w:name="_Toc233639748"/>
      <w:r w:rsidRPr="008E3277">
        <w:rPr>
          <w:lang w:val="en-US"/>
        </w:rPr>
        <w:lastRenderedPageBreak/>
        <w:t xml:space="preserve">Article 14: “Award of the Master’s Diploma and </w:t>
      </w:r>
      <w:proofErr w:type="gramStart"/>
      <w:r w:rsidRPr="008E3277">
        <w:rPr>
          <w:lang w:val="en-US"/>
        </w:rPr>
        <w:t>Master’s</w:t>
      </w:r>
      <w:proofErr w:type="gramEnd"/>
      <w:r w:rsidRPr="008E3277">
        <w:rPr>
          <w:lang w:val="en-US"/>
        </w:rPr>
        <w:t xml:space="preserve"> Dissertation”</w:t>
      </w:r>
      <w:bookmarkEnd w:id="27"/>
      <w:bookmarkEnd w:id="28"/>
    </w:p>
    <w:p w14:paraId="6F70E691" w14:textId="77777777" w:rsidR="00A031D9" w:rsidRPr="00FC7B5D" w:rsidRDefault="00A031D9" w:rsidP="002B2750">
      <w:pPr>
        <w:spacing w:line="276" w:lineRule="auto"/>
        <w:jc w:val="both"/>
        <w:rPr>
          <w:lang w:val="en-US"/>
        </w:rPr>
      </w:pPr>
      <w:r w:rsidRPr="00FC7B5D">
        <w:rPr>
          <w:lang w:val="en-US"/>
        </w:rPr>
        <w:t>For the award of the Master’s Diploma (</w:t>
      </w:r>
      <w:proofErr w:type="spellStart"/>
      <w:r w:rsidRPr="00FC7B5D">
        <w:rPr>
          <w:lang w:val="en-US"/>
        </w:rPr>
        <w:t>MDE</w:t>
      </w:r>
      <w:proofErr w:type="spellEnd"/>
      <w:r w:rsidRPr="00FC7B5D">
        <w:rPr>
          <w:lang w:val="en-US"/>
        </w:rPr>
        <w:t xml:space="preserve">), in addition to the taught courses, each postgraduate student is required to prepare a </w:t>
      </w:r>
      <w:proofErr w:type="gramStart"/>
      <w:r w:rsidRPr="00FC7B5D">
        <w:rPr>
          <w:lang w:val="en-US"/>
        </w:rPr>
        <w:t>Master’s</w:t>
      </w:r>
      <w:proofErr w:type="gramEnd"/>
      <w:r w:rsidRPr="00FC7B5D">
        <w:rPr>
          <w:lang w:val="en-US"/>
        </w:rPr>
        <w:t xml:space="preserve"> Dissertation. The subject thereof and the assessment procedure are defined in Law 4957/2022. The Dissertation is written in Greek. However, there is the possibility of writing it in English, following a reasoned decision of the Departmental Assembly.</w:t>
      </w:r>
    </w:p>
    <w:p w14:paraId="594A48BA" w14:textId="77777777" w:rsidR="00A031D9" w:rsidRPr="00FC7B5D" w:rsidRDefault="00A031D9" w:rsidP="002B2750">
      <w:pPr>
        <w:spacing w:line="276" w:lineRule="auto"/>
        <w:jc w:val="both"/>
        <w:rPr>
          <w:lang w:val="en-US"/>
        </w:rPr>
      </w:pPr>
      <w:bookmarkStart w:id="29" w:name="_Toc233535864"/>
      <w:bookmarkStart w:id="30" w:name="_Toc233535951"/>
      <w:r w:rsidRPr="00FC7B5D">
        <w:rPr>
          <w:b/>
          <w:bCs/>
          <w:lang w:val="en-US"/>
        </w:rPr>
        <w:t>A) Appointment of Supervisor and Supervisory Committee:</w:t>
      </w:r>
      <w:bookmarkEnd w:id="29"/>
      <w:bookmarkEnd w:id="30"/>
    </w:p>
    <w:p w14:paraId="11D4F1BF" w14:textId="77777777" w:rsidR="00A031D9" w:rsidRPr="00FC7B5D" w:rsidRDefault="00A031D9" w:rsidP="002B2750">
      <w:pPr>
        <w:spacing w:line="276" w:lineRule="auto"/>
        <w:jc w:val="both"/>
        <w:rPr>
          <w:lang w:val="en-US"/>
        </w:rPr>
      </w:pPr>
      <w:r w:rsidRPr="00FC7B5D">
        <w:rPr>
          <w:lang w:val="en-US"/>
        </w:rPr>
        <w:t xml:space="preserve">1. At the end of the 2nd semester, in a joint discussion between Professors and students, the research interests of members of the Teaching and Research Staff (TRS) are presented for the determination of the topic of the Dissertation. The postgraduate student then approaches that member of the TRS whose research activities constitute an area of interest. The Supervisor, after determining the topic of the Dissertation, proposes the Three-member Advisory and Examination Committee of the student to the Secretariat of the MSc </w:t>
      </w:r>
      <w:r>
        <w:rPr>
          <w:lang w:val="en-US"/>
        </w:rPr>
        <w:t>Program</w:t>
      </w:r>
      <w:r w:rsidRPr="00FC7B5D">
        <w:rPr>
          <w:lang w:val="en-US"/>
        </w:rPr>
        <w:t>.</w:t>
      </w:r>
    </w:p>
    <w:p w14:paraId="314AEEA0" w14:textId="77777777" w:rsidR="00A031D9" w:rsidRPr="00FC7B5D" w:rsidRDefault="00A031D9" w:rsidP="002B2750">
      <w:pPr>
        <w:spacing w:line="276" w:lineRule="auto"/>
        <w:jc w:val="both"/>
        <w:rPr>
          <w:lang w:val="en-US"/>
        </w:rPr>
      </w:pPr>
      <w:r w:rsidRPr="00FC7B5D">
        <w:rPr>
          <w:lang w:val="en-US"/>
        </w:rPr>
        <w:t>2. The Departmental Assembly, on the proposal of the CC, appoints for each postgraduate student a Three-member Advisory Committee, one member of which shall be the Supervisor.</w:t>
      </w:r>
    </w:p>
    <w:p w14:paraId="22B1397B" w14:textId="77777777" w:rsidR="00A031D9" w:rsidRPr="00FC7B5D" w:rsidRDefault="00A031D9" w:rsidP="002B2750">
      <w:pPr>
        <w:spacing w:line="276" w:lineRule="auto"/>
        <w:jc w:val="both"/>
        <w:rPr>
          <w:lang w:val="en-US"/>
        </w:rPr>
      </w:pPr>
      <w:r w:rsidRPr="00FC7B5D">
        <w:rPr>
          <w:lang w:val="en-US"/>
        </w:rPr>
        <w:t xml:space="preserve">3. The Three-member Advisory Committee consists of the Supervisor and two other members, who may be instructors of the MSc </w:t>
      </w:r>
      <w:r>
        <w:rPr>
          <w:lang w:val="en-US"/>
        </w:rPr>
        <w:t>Program</w:t>
      </w:r>
      <w:r w:rsidRPr="00FC7B5D">
        <w:rPr>
          <w:lang w:val="en-US"/>
        </w:rPr>
        <w:t xml:space="preserve">, in accordance with the provisions of Articles 21 and 23 of the present Regulations. The members of the committee must have the same or a cognate scientific </w:t>
      </w:r>
      <w:proofErr w:type="spellStart"/>
      <w:r w:rsidRPr="00FC7B5D">
        <w:rPr>
          <w:lang w:val="en-US"/>
        </w:rPr>
        <w:t>specialisation</w:t>
      </w:r>
      <w:proofErr w:type="spellEnd"/>
      <w:r w:rsidRPr="00FC7B5D">
        <w:rPr>
          <w:lang w:val="en-US"/>
        </w:rPr>
        <w:t xml:space="preserve"> as the subject area of the Dissertation, as defined by Article 83 of Law 4957/2022 and Circular ref. 135557/Z1/01.11.2022 of the Ministry of Education.</w:t>
      </w:r>
    </w:p>
    <w:p w14:paraId="03F6F6DC" w14:textId="77777777" w:rsidR="00A031D9" w:rsidRPr="00FC7B5D" w:rsidRDefault="00A031D9" w:rsidP="002B2750">
      <w:pPr>
        <w:spacing w:line="276" w:lineRule="auto"/>
        <w:jc w:val="both"/>
        <w:rPr>
          <w:lang w:val="en-US"/>
        </w:rPr>
      </w:pPr>
      <w:r w:rsidRPr="00FC7B5D">
        <w:rPr>
          <w:lang w:val="en-US"/>
        </w:rPr>
        <w:t>4. The Three-member Supervisory Committee also constitutes the Examination Committee of the Dissertation. For the quorum of the Examination Committee during the presentation and examination of the postgraduate student, the presence of at least two (2) members is required, one of whom shall be the Supervisor.</w:t>
      </w:r>
    </w:p>
    <w:p w14:paraId="3468FADD" w14:textId="77777777" w:rsidR="00A031D9" w:rsidRPr="00FC7B5D" w:rsidRDefault="00A031D9" w:rsidP="002B2750">
      <w:pPr>
        <w:spacing w:line="276" w:lineRule="auto"/>
        <w:jc w:val="both"/>
        <w:rPr>
          <w:lang w:val="en-US"/>
        </w:rPr>
      </w:pPr>
      <w:r w:rsidRPr="00FC7B5D">
        <w:rPr>
          <w:lang w:val="en-US"/>
        </w:rPr>
        <w:t xml:space="preserve">5. It is possible for a postgraduate student, by application to the CC, to request a change of supervisor only once, having set out in writing and in sufficient detail the reasons therefor. The Departmental Assembly decides on the request, </w:t>
      </w:r>
      <w:proofErr w:type="gramStart"/>
      <w:r w:rsidRPr="00FC7B5D">
        <w:rPr>
          <w:lang w:val="en-US"/>
        </w:rPr>
        <w:t>taking into account</w:t>
      </w:r>
      <w:proofErr w:type="gramEnd"/>
      <w:r w:rsidRPr="00FC7B5D">
        <w:rPr>
          <w:lang w:val="en-US"/>
        </w:rPr>
        <w:t xml:space="preserve"> the recommendation of the CC and the views of the supervisor.</w:t>
      </w:r>
    </w:p>
    <w:p w14:paraId="3A6CB8D1" w14:textId="77777777" w:rsidR="00A031D9" w:rsidRPr="00FC7B5D" w:rsidRDefault="00A031D9" w:rsidP="002B2750">
      <w:pPr>
        <w:spacing w:line="276" w:lineRule="auto"/>
        <w:jc w:val="both"/>
        <w:rPr>
          <w:lang w:val="en-US"/>
        </w:rPr>
      </w:pPr>
      <w:r w:rsidRPr="00FC7B5D">
        <w:rPr>
          <w:lang w:val="en-US"/>
        </w:rPr>
        <w:t>6. A change of supervisor may also entail a change of topic of the Dissertation, without this being accompanied by an extension of the duration of studies.</w:t>
      </w:r>
    </w:p>
    <w:p w14:paraId="77FAFD2B" w14:textId="77777777" w:rsidR="00A031D9" w:rsidRPr="00FC7B5D" w:rsidRDefault="00A031D9" w:rsidP="002B2750">
      <w:pPr>
        <w:spacing w:line="276" w:lineRule="auto"/>
        <w:jc w:val="both"/>
        <w:rPr>
          <w:lang w:val="en-US"/>
        </w:rPr>
      </w:pPr>
      <w:r w:rsidRPr="00FC7B5D">
        <w:rPr>
          <w:lang w:val="en-US"/>
        </w:rPr>
        <w:t>7. The postgraduate student cooperates with the Supervisor for the selection of the topic of the Dissertation, which is approved by the Departmental Assembly and assigned after the successful examination of all courses of the 1st and 2nd semesters.</w:t>
      </w:r>
    </w:p>
    <w:p w14:paraId="72CF5341" w14:textId="77777777" w:rsidR="00A031D9" w:rsidRPr="00FC7B5D" w:rsidRDefault="00A031D9" w:rsidP="002B2750">
      <w:pPr>
        <w:spacing w:line="276" w:lineRule="auto"/>
        <w:jc w:val="both"/>
        <w:rPr>
          <w:lang w:val="en-US"/>
        </w:rPr>
      </w:pPr>
      <w:r w:rsidRPr="00FC7B5D">
        <w:rPr>
          <w:lang w:val="en-US"/>
        </w:rPr>
        <w:t>8. Postgraduate students are fully integrated into the activities of the Department, with participation in research and other activities determined by the Departmental Assembly, following a proposal by the supervisor.</w:t>
      </w:r>
    </w:p>
    <w:p w14:paraId="16B9CF8A" w14:textId="77777777" w:rsidR="00A031D9" w:rsidRPr="00FC7B5D" w:rsidRDefault="00A031D9" w:rsidP="002B2750">
      <w:pPr>
        <w:spacing w:line="276" w:lineRule="auto"/>
        <w:jc w:val="both"/>
        <w:rPr>
          <w:lang w:val="en-US"/>
        </w:rPr>
      </w:pPr>
      <w:r w:rsidRPr="00FC7B5D">
        <w:rPr>
          <w:lang w:val="en-US"/>
        </w:rPr>
        <w:lastRenderedPageBreak/>
        <w:t>9. Within the framework of the Dissertation, publication of results in scientific journals or international conferences is recommended.</w:t>
      </w:r>
    </w:p>
    <w:p w14:paraId="715B9C66" w14:textId="77777777" w:rsidR="00A031D9" w:rsidRPr="00FC7B5D" w:rsidRDefault="00A031D9" w:rsidP="002B2750">
      <w:pPr>
        <w:spacing w:line="276" w:lineRule="auto"/>
        <w:jc w:val="both"/>
        <w:rPr>
          <w:lang w:val="en-US"/>
        </w:rPr>
      </w:pPr>
      <w:bookmarkStart w:id="31" w:name="_Toc233535865"/>
      <w:bookmarkStart w:id="32" w:name="_Toc233535952"/>
      <w:r w:rsidRPr="00FC7B5D">
        <w:rPr>
          <w:b/>
          <w:bCs/>
          <w:lang w:val="en-US"/>
        </w:rPr>
        <w:t>B) Completion and Examination of the Dissertation:</w:t>
      </w:r>
      <w:bookmarkEnd w:id="31"/>
      <w:bookmarkEnd w:id="32"/>
    </w:p>
    <w:p w14:paraId="628BE8E4" w14:textId="77777777" w:rsidR="00A031D9" w:rsidRPr="00FC7B5D" w:rsidRDefault="00A031D9" w:rsidP="002B2750">
      <w:pPr>
        <w:spacing w:line="276" w:lineRule="auto"/>
        <w:jc w:val="both"/>
        <w:rPr>
          <w:lang w:val="en-US"/>
        </w:rPr>
      </w:pPr>
      <w:r w:rsidRPr="00FC7B5D">
        <w:rPr>
          <w:lang w:val="en-US"/>
        </w:rPr>
        <w:t>10. The preparation of the Dissertation is mandatory, takes place after the end of courses, and must be completed and submitted within six (6) months from the commencement of the 3rd semester.</w:t>
      </w:r>
    </w:p>
    <w:p w14:paraId="2C726C23" w14:textId="77777777" w:rsidR="00A031D9" w:rsidRPr="00FC7B5D" w:rsidRDefault="00A031D9" w:rsidP="002B2750">
      <w:pPr>
        <w:spacing w:line="276" w:lineRule="auto"/>
        <w:jc w:val="both"/>
        <w:rPr>
          <w:lang w:val="en-US"/>
        </w:rPr>
      </w:pPr>
      <w:r w:rsidRPr="00FC7B5D">
        <w:rPr>
          <w:lang w:val="en-US"/>
        </w:rPr>
        <w:t>11. The possibility of extension, beyond the 3rd semester, of the deadline for completion of the Dissertation, upon a reasoned application by the postgraduate student, may be extended by one (1) consecutive semester. The student’s application is examined and granted by the Departmental Assembly, following a recommendation by the CC and the concurring opinion of the Supervisor.</w:t>
      </w:r>
    </w:p>
    <w:p w14:paraId="3CAB577A" w14:textId="77777777" w:rsidR="00A031D9" w:rsidRPr="00FC7B5D" w:rsidRDefault="00A031D9" w:rsidP="002B2750">
      <w:pPr>
        <w:spacing w:line="276" w:lineRule="auto"/>
        <w:jc w:val="both"/>
        <w:rPr>
          <w:lang w:val="en-US"/>
        </w:rPr>
      </w:pPr>
      <w:r w:rsidRPr="00FC7B5D">
        <w:rPr>
          <w:lang w:val="en-US"/>
        </w:rPr>
        <w:t>12. The Dissertation is submitted in three (3) copies, one for each member of the Examination Committee, at least one week before the examination.</w:t>
      </w:r>
    </w:p>
    <w:p w14:paraId="1447B838" w14:textId="77777777" w:rsidR="00A031D9" w:rsidRPr="00FC7B5D" w:rsidRDefault="00A031D9" w:rsidP="002B2750">
      <w:pPr>
        <w:spacing w:line="276" w:lineRule="auto"/>
        <w:jc w:val="both"/>
        <w:rPr>
          <w:lang w:val="en-US"/>
        </w:rPr>
      </w:pPr>
      <w:r w:rsidRPr="00FC7B5D">
        <w:rPr>
          <w:lang w:val="en-US"/>
        </w:rPr>
        <w:t xml:space="preserve">13. The Dissertation is developed and defended by the postgraduate student before an open audience, following publication of the examination date and an invitation by the Secretariat of the MSc </w:t>
      </w:r>
      <w:r>
        <w:rPr>
          <w:lang w:val="en-US"/>
        </w:rPr>
        <w:t>Program</w:t>
      </w:r>
      <w:r w:rsidRPr="00FC7B5D">
        <w:rPr>
          <w:lang w:val="en-US"/>
        </w:rPr>
        <w:t>.</w:t>
      </w:r>
    </w:p>
    <w:p w14:paraId="1E72E81B" w14:textId="77777777" w:rsidR="00A031D9" w:rsidRPr="00FC7B5D" w:rsidRDefault="00A031D9" w:rsidP="002B2750">
      <w:pPr>
        <w:spacing w:line="276" w:lineRule="auto"/>
        <w:jc w:val="both"/>
        <w:rPr>
          <w:lang w:val="en-US"/>
        </w:rPr>
      </w:pPr>
      <w:r w:rsidRPr="00FC7B5D">
        <w:rPr>
          <w:lang w:val="en-US"/>
        </w:rPr>
        <w:t xml:space="preserve">14. The Three-member Examination Committee draws up a record of evaluation and grading of the Dissertation, which is submitted on behalf of the Three-member Examination Committee to the Secretariat of the MSc </w:t>
      </w:r>
      <w:r>
        <w:rPr>
          <w:lang w:val="en-US"/>
        </w:rPr>
        <w:t>Program</w:t>
      </w:r>
      <w:r w:rsidRPr="00FC7B5D">
        <w:rPr>
          <w:lang w:val="en-US"/>
        </w:rPr>
        <w:t xml:space="preserve"> in three copies, after the required corrections of the Dissertation by the candidate and provided that the candidate submits three copies thereof.</w:t>
      </w:r>
    </w:p>
    <w:p w14:paraId="393F0A48" w14:textId="77777777" w:rsidR="00A031D9" w:rsidRPr="00FC7B5D" w:rsidRDefault="00A031D9" w:rsidP="002B2750">
      <w:pPr>
        <w:spacing w:line="276" w:lineRule="auto"/>
        <w:jc w:val="both"/>
        <w:rPr>
          <w:lang w:val="en-US"/>
        </w:rPr>
      </w:pPr>
      <w:r w:rsidRPr="00FC7B5D">
        <w:rPr>
          <w:lang w:val="en-US"/>
        </w:rPr>
        <w:t>15. The grading of the Dissertation is based on the scale of 0</w:t>
      </w:r>
      <w:r>
        <w:rPr>
          <w:lang w:val="en-US"/>
        </w:rPr>
        <w:t>-</w:t>
      </w:r>
      <w:r w:rsidRPr="00FC7B5D">
        <w:rPr>
          <w:lang w:val="en-US"/>
        </w:rPr>
        <w:t>10. A grade equal to or higher than 6.50 is considered successful, evaluating the content of the work, the knowledge of the postgraduate student and the manner of presentation of the subject.</w:t>
      </w:r>
    </w:p>
    <w:p w14:paraId="427A4805" w14:textId="77777777" w:rsidR="00A031D9" w:rsidRPr="00FC7B5D" w:rsidRDefault="00A031D9" w:rsidP="002B2750">
      <w:pPr>
        <w:spacing w:line="276" w:lineRule="auto"/>
        <w:jc w:val="both"/>
        <w:rPr>
          <w:lang w:val="en-US"/>
        </w:rPr>
      </w:pPr>
      <w:r w:rsidRPr="00FC7B5D">
        <w:rPr>
          <w:lang w:val="en-US"/>
        </w:rPr>
        <w:t xml:space="preserve">16. In the event of failure, the postgraduate student is entitled to be re-examined once more, no earlier than one (1) month and no later than three (3) months from the previous examination. In the event of a second failure, the postgraduate student is de-registered from the </w:t>
      </w:r>
      <w:r>
        <w:rPr>
          <w:lang w:val="en-US"/>
        </w:rPr>
        <w:t>Program</w:t>
      </w:r>
      <w:r w:rsidRPr="00FC7B5D">
        <w:rPr>
          <w:lang w:val="en-US"/>
        </w:rPr>
        <w:t xml:space="preserve"> by decision of the Departmental Assembly.</w:t>
      </w:r>
    </w:p>
    <w:p w14:paraId="6829B5D1" w14:textId="77777777" w:rsidR="00A031D9" w:rsidRPr="00FC7B5D" w:rsidRDefault="00A031D9" w:rsidP="002B2750">
      <w:pPr>
        <w:spacing w:line="276" w:lineRule="auto"/>
        <w:jc w:val="both"/>
        <w:rPr>
          <w:lang w:val="en-US"/>
        </w:rPr>
      </w:pPr>
      <w:r w:rsidRPr="00FC7B5D">
        <w:rPr>
          <w:lang w:val="en-US"/>
        </w:rPr>
        <w:t>17. The corrections to the work proposed by the Examination Committee must be carried out within a maximum of three (3) months from the date of presentation and examination. Otherwise, the postgraduate student is considered not to have successfully completed their studies and is examined once more, no earlier than four (4) months and no later than six (6) months from the previous examination, provided the maximum time limit for studies has not been exceeded.</w:t>
      </w:r>
    </w:p>
    <w:p w14:paraId="2330F023" w14:textId="77777777" w:rsidR="00A031D9" w:rsidRPr="00FC7B5D" w:rsidRDefault="00A031D9" w:rsidP="002B2750">
      <w:pPr>
        <w:spacing w:line="276" w:lineRule="auto"/>
        <w:jc w:val="both"/>
        <w:rPr>
          <w:lang w:val="en-US"/>
        </w:rPr>
      </w:pPr>
      <w:r w:rsidRPr="00FC7B5D">
        <w:rPr>
          <w:lang w:val="en-US"/>
        </w:rPr>
        <w:t>18. In the event of a second failure or exceeding the maximum time limit for studies, the postgraduate student is de-registered.</w:t>
      </w:r>
    </w:p>
    <w:p w14:paraId="2779470F" w14:textId="77777777" w:rsidR="00A031D9" w:rsidRPr="00FC7B5D" w:rsidRDefault="00A031D9" w:rsidP="002B2750">
      <w:pPr>
        <w:spacing w:line="276" w:lineRule="auto"/>
        <w:jc w:val="both"/>
        <w:rPr>
          <w:lang w:val="en-US"/>
        </w:rPr>
      </w:pPr>
      <w:r w:rsidRPr="00FC7B5D">
        <w:rPr>
          <w:lang w:val="en-US"/>
        </w:rPr>
        <w:t xml:space="preserve">19. De-registration of a postgraduate student in all cases is </w:t>
      </w:r>
      <w:proofErr w:type="gramStart"/>
      <w:r w:rsidRPr="00FC7B5D">
        <w:rPr>
          <w:lang w:val="en-US"/>
        </w:rPr>
        <w:t>effected</w:t>
      </w:r>
      <w:proofErr w:type="gramEnd"/>
      <w:r w:rsidRPr="00FC7B5D">
        <w:rPr>
          <w:lang w:val="en-US"/>
        </w:rPr>
        <w:t xml:space="preserve"> by decision of the Departmental Assembly, following a recommendation by the CC. The Department of Natural Resources Management and Agricultural Engineering (</w:t>
      </w:r>
      <w:proofErr w:type="spellStart"/>
      <w:r>
        <w:rPr>
          <w:lang w:val="en-US"/>
        </w:rPr>
        <w:t>NRDAE</w:t>
      </w:r>
      <w:proofErr w:type="spellEnd"/>
      <w:r w:rsidRPr="00FC7B5D">
        <w:rPr>
          <w:lang w:val="en-US"/>
        </w:rPr>
        <w:t>) issues the relevant declaratory act.</w:t>
      </w:r>
    </w:p>
    <w:p w14:paraId="72A7C3D7" w14:textId="77777777" w:rsidR="00A031D9" w:rsidRPr="00FC7B5D" w:rsidRDefault="00A031D9" w:rsidP="002B2750">
      <w:pPr>
        <w:spacing w:line="276" w:lineRule="auto"/>
        <w:jc w:val="both"/>
        <w:rPr>
          <w:lang w:val="en-US"/>
        </w:rPr>
      </w:pPr>
      <w:bookmarkStart w:id="33" w:name="_Toc233535866"/>
      <w:bookmarkStart w:id="34" w:name="_Toc233535953"/>
      <w:r w:rsidRPr="00FC7B5D">
        <w:rPr>
          <w:b/>
          <w:bCs/>
          <w:lang w:val="en-US"/>
        </w:rPr>
        <w:t xml:space="preserve">C) Final Grade of the </w:t>
      </w:r>
      <w:proofErr w:type="spellStart"/>
      <w:r w:rsidRPr="00FC7B5D">
        <w:rPr>
          <w:b/>
          <w:bCs/>
          <w:lang w:val="en-US"/>
        </w:rPr>
        <w:t>MDE</w:t>
      </w:r>
      <w:proofErr w:type="spellEnd"/>
      <w:r w:rsidRPr="00FC7B5D">
        <w:rPr>
          <w:b/>
          <w:bCs/>
          <w:lang w:val="en-US"/>
        </w:rPr>
        <w:t>:</w:t>
      </w:r>
      <w:bookmarkEnd w:id="33"/>
      <w:bookmarkEnd w:id="34"/>
    </w:p>
    <w:p w14:paraId="2911148E" w14:textId="77777777" w:rsidR="00A031D9" w:rsidRPr="00FC7B5D" w:rsidRDefault="00A031D9" w:rsidP="002B2750">
      <w:pPr>
        <w:spacing w:line="276" w:lineRule="auto"/>
        <w:jc w:val="both"/>
        <w:rPr>
          <w:lang w:val="en-US"/>
        </w:rPr>
      </w:pPr>
      <w:r w:rsidRPr="00FC7B5D">
        <w:rPr>
          <w:lang w:val="en-US"/>
        </w:rPr>
        <w:lastRenderedPageBreak/>
        <w:t xml:space="preserve">The final grade of the </w:t>
      </w:r>
      <w:proofErr w:type="spellStart"/>
      <w:r w:rsidRPr="00FC7B5D">
        <w:rPr>
          <w:lang w:val="en-US"/>
        </w:rPr>
        <w:t>MDE</w:t>
      </w:r>
      <w:proofErr w:type="spellEnd"/>
      <w:r w:rsidRPr="00FC7B5D">
        <w:rPr>
          <w:lang w:val="en-US"/>
        </w:rPr>
        <w:t xml:space="preserve"> is derived from the grade of the postgraduate courses and the grade of the Dissertation. For the calculation of the final grade, the grade point average of all courses is multiplied by 2/3, while the grade of the Dissertation is multiplied by 1/3.</w:t>
      </w:r>
    </w:p>
    <w:p w14:paraId="0F4E5265" w14:textId="77777777" w:rsidR="00A031D9" w:rsidRPr="00FC7B5D" w:rsidRDefault="00A031D9" w:rsidP="002B2750">
      <w:pPr>
        <w:jc w:val="both"/>
        <w:rPr>
          <w:lang w:val="en-US"/>
        </w:rPr>
      </w:pPr>
    </w:p>
    <w:p w14:paraId="4ABBB91E" w14:textId="77777777" w:rsidR="00A031D9" w:rsidRPr="008E3277" w:rsidRDefault="00A031D9" w:rsidP="00E9430B">
      <w:pPr>
        <w:pStyle w:val="1"/>
        <w:rPr>
          <w:lang w:val="en-US"/>
        </w:rPr>
      </w:pPr>
      <w:bookmarkStart w:id="35" w:name="_Toc233535954"/>
      <w:bookmarkStart w:id="36" w:name="_Toc233639749"/>
      <w:r w:rsidRPr="008E3277">
        <w:rPr>
          <w:lang w:val="en-US"/>
        </w:rPr>
        <w:t>Article 15: “Make-up Lectures”</w:t>
      </w:r>
      <w:bookmarkEnd w:id="35"/>
      <w:bookmarkEnd w:id="36"/>
    </w:p>
    <w:p w14:paraId="1EB9983B" w14:textId="77777777" w:rsidR="00A031D9" w:rsidRPr="00FC7B5D" w:rsidRDefault="00A031D9" w:rsidP="002B2750">
      <w:pPr>
        <w:spacing w:line="276" w:lineRule="auto"/>
        <w:jc w:val="both"/>
        <w:rPr>
          <w:lang w:val="en-US"/>
        </w:rPr>
      </w:pPr>
      <w:r w:rsidRPr="00FC7B5D">
        <w:rPr>
          <w:lang w:val="en-US"/>
        </w:rPr>
        <w:t>1. The educational work of each academic year is structured in two (2) semesters of studies, the autumn and the spring, each of which comprises at least thirteen (13) weeks of teaching and two (2) weeks of examinations.</w:t>
      </w:r>
    </w:p>
    <w:p w14:paraId="5111CB3A" w14:textId="77777777" w:rsidR="00A031D9" w:rsidRPr="00FC7B5D" w:rsidRDefault="00A031D9" w:rsidP="002B2750">
      <w:pPr>
        <w:spacing w:line="276" w:lineRule="auto"/>
        <w:jc w:val="both"/>
        <w:rPr>
          <w:lang w:val="en-US"/>
        </w:rPr>
      </w:pPr>
      <w:r w:rsidRPr="00FC7B5D">
        <w:rPr>
          <w:lang w:val="en-US"/>
        </w:rPr>
        <w:t xml:space="preserve">2. </w:t>
      </w:r>
      <w:proofErr w:type="gramStart"/>
      <w:r w:rsidRPr="00FC7B5D">
        <w:rPr>
          <w:lang w:val="en-US"/>
        </w:rPr>
        <w:t>In the event that</w:t>
      </w:r>
      <w:proofErr w:type="gramEnd"/>
      <w:r w:rsidRPr="00FC7B5D">
        <w:rPr>
          <w:lang w:val="en-US"/>
        </w:rPr>
        <w:t xml:space="preserve"> a lecture cannot take place, a make-up lecture is provided. The date and time of the make-up lecture are posted on the website of the MSc </w:t>
      </w:r>
      <w:r>
        <w:rPr>
          <w:lang w:val="en-US"/>
        </w:rPr>
        <w:t>Program</w:t>
      </w:r>
      <w:r w:rsidRPr="00FC7B5D">
        <w:rPr>
          <w:lang w:val="en-US"/>
        </w:rPr>
        <w:t>.</w:t>
      </w:r>
    </w:p>
    <w:p w14:paraId="32AE47F6" w14:textId="77777777" w:rsidR="00A031D9" w:rsidRPr="00FC7B5D" w:rsidRDefault="00A031D9" w:rsidP="002B2750">
      <w:pPr>
        <w:spacing w:line="276" w:lineRule="auto"/>
        <w:jc w:val="both"/>
        <w:rPr>
          <w:lang w:val="en-US"/>
        </w:rPr>
      </w:pPr>
      <w:r w:rsidRPr="00FC7B5D">
        <w:rPr>
          <w:lang w:val="en-US"/>
        </w:rPr>
        <w:t xml:space="preserve">3. Attendance of courses/laboratories etc. is mandatory. The number of absences per course may not exceed three (3), of which two (2) may be unjustified. Exceeding the </w:t>
      </w:r>
      <w:proofErr w:type="gramStart"/>
      <w:r w:rsidRPr="00FC7B5D">
        <w:rPr>
          <w:lang w:val="en-US"/>
        </w:rPr>
        <w:t>aforementioned number</w:t>
      </w:r>
      <w:proofErr w:type="gramEnd"/>
      <w:r w:rsidRPr="00FC7B5D">
        <w:rPr>
          <w:lang w:val="en-US"/>
        </w:rPr>
        <w:t xml:space="preserve"> of absences in one or more courses, whether compulsory or elective, entails de-registration from the MSc </w:t>
      </w:r>
      <w:r>
        <w:rPr>
          <w:lang w:val="en-US"/>
        </w:rPr>
        <w:t>Program</w:t>
      </w:r>
      <w:r w:rsidRPr="00FC7B5D">
        <w:rPr>
          <w:lang w:val="en-US"/>
        </w:rPr>
        <w:t xml:space="preserve"> by decision of the Departmental Assembly, following a recommendation by the CC.</w:t>
      </w:r>
    </w:p>
    <w:p w14:paraId="630B84AD" w14:textId="77777777" w:rsidR="00A031D9" w:rsidRPr="00FC7B5D" w:rsidRDefault="00A031D9" w:rsidP="002B2750">
      <w:pPr>
        <w:spacing w:line="276" w:lineRule="auto"/>
        <w:jc w:val="both"/>
        <w:rPr>
          <w:lang w:val="en-US"/>
        </w:rPr>
      </w:pPr>
      <w:r w:rsidRPr="00FC7B5D">
        <w:rPr>
          <w:lang w:val="en-US"/>
        </w:rPr>
        <w:t>4. Courses and any possible make-up lectures thereof shall be held in the most suitable manner, including the possibility of conducting them in a consolidated format.</w:t>
      </w:r>
    </w:p>
    <w:p w14:paraId="51F8B238" w14:textId="77777777" w:rsidR="00A031D9" w:rsidRPr="00FC7B5D" w:rsidRDefault="00A031D9" w:rsidP="002B2750">
      <w:pPr>
        <w:jc w:val="both"/>
        <w:rPr>
          <w:lang w:val="en-US"/>
        </w:rPr>
      </w:pPr>
    </w:p>
    <w:p w14:paraId="4CD9EBEE" w14:textId="77777777" w:rsidR="00A031D9" w:rsidRPr="008E3277" w:rsidRDefault="00A031D9" w:rsidP="00E9430B">
      <w:pPr>
        <w:pStyle w:val="1"/>
        <w:rPr>
          <w:lang w:val="en-US"/>
        </w:rPr>
      </w:pPr>
      <w:bookmarkStart w:id="37" w:name="_Toc233535955"/>
      <w:bookmarkStart w:id="38" w:name="_Toc233639750"/>
      <w:r w:rsidRPr="008E3277">
        <w:rPr>
          <w:lang w:val="en-US"/>
        </w:rPr>
        <w:t>Article 16: “Rights of Postgraduate Students”</w:t>
      </w:r>
      <w:bookmarkEnd w:id="37"/>
      <w:bookmarkEnd w:id="38"/>
    </w:p>
    <w:p w14:paraId="5F3CDE47" w14:textId="77777777" w:rsidR="00A031D9" w:rsidRPr="00FC7B5D" w:rsidRDefault="00A031D9" w:rsidP="002B2750">
      <w:pPr>
        <w:spacing w:line="276" w:lineRule="auto"/>
        <w:jc w:val="both"/>
        <w:rPr>
          <w:lang w:val="en-US"/>
        </w:rPr>
      </w:pPr>
      <w:r w:rsidRPr="00FC7B5D">
        <w:rPr>
          <w:lang w:val="en-US"/>
        </w:rPr>
        <w:t xml:space="preserve">1. The rights of postgraduate students are provided for in Law 4957/2022. Specifically, postgraduate students enjoy all the rights and benefits provided for first-cycle students, </w:t>
      </w:r>
      <w:proofErr w:type="gramStart"/>
      <w:r w:rsidRPr="00FC7B5D">
        <w:rPr>
          <w:lang w:val="en-US"/>
        </w:rPr>
        <w:t>with the exception of</w:t>
      </w:r>
      <w:proofErr w:type="gramEnd"/>
      <w:r w:rsidRPr="00FC7B5D">
        <w:rPr>
          <w:lang w:val="en-US"/>
        </w:rPr>
        <w:t xml:space="preserve"> the right to receive free textbooks.</w:t>
      </w:r>
    </w:p>
    <w:p w14:paraId="3D283B4F" w14:textId="77777777" w:rsidR="00A031D9" w:rsidRPr="00FC7B5D" w:rsidRDefault="00A031D9" w:rsidP="002B2750">
      <w:pPr>
        <w:spacing w:line="276" w:lineRule="auto"/>
        <w:jc w:val="both"/>
        <w:rPr>
          <w:lang w:val="en-US"/>
        </w:rPr>
      </w:pPr>
      <w:r w:rsidRPr="00FC7B5D">
        <w:rPr>
          <w:lang w:val="en-US"/>
        </w:rPr>
        <w:t>2. Indicatively, postgraduate students are entitled to:</w:t>
      </w:r>
    </w:p>
    <w:p w14:paraId="4B7826A8" w14:textId="77777777" w:rsidR="00A031D9" w:rsidRPr="00FC7B5D" w:rsidRDefault="00A031D9" w:rsidP="002B2750">
      <w:pPr>
        <w:spacing w:line="276" w:lineRule="auto"/>
        <w:jc w:val="both"/>
        <w:rPr>
          <w:lang w:val="en-US"/>
        </w:rPr>
      </w:pPr>
      <w:r w:rsidRPr="00FC7B5D">
        <w:rPr>
          <w:lang w:val="en-US"/>
        </w:rPr>
        <w:t>a) An academic identity card (pass).</w:t>
      </w:r>
    </w:p>
    <w:p w14:paraId="5B6FD684" w14:textId="77777777" w:rsidR="00A031D9" w:rsidRPr="00FC7B5D" w:rsidRDefault="00A031D9" w:rsidP="002B2750">
      <w:pPr>
        <w:spacing w:line="276" w:lineRule="auto"/>
        <w:jc w:val="both"/>
        <w:rPr>
          <w:lang w:val="en-US"/>
        </w:rPr>
      </w:pPr>
      <w:r w:rsidRPr="00FC7B5D">
        <w:rPr>
          <w:lang w:val="en-US"/>
        </w:rPr>
        <w:t>b) An AUA electronic mail account.</w:t>
      </w:r>
    </w:p>
    <w:p w14:paraId="6C857DD6" w14:textId="77777777" w:rsidR="00A031D9" w:rsidRPr="00FC7B5D" w:rsidRDefault="00A031D9" w:rsidP="002B2750">
      <w:pPr>
        <w:spacing w:line="276" w:lineRule="auto"/>
        <w:jc w:val="both"/>
        <w:rPr>
          <w:lang w:val="en-US"/>
        </w:rPr>
      </w:pPr>
      <w:r w:rsidRPr="00FC7B5D">
        <w:rPr>
          <w:lang w:val="en-US"/>
        </w:rPr>
        <w:t>c) Access to the AUA libraries.</w:t>
      </w:r>
    </w:p>
    <w:p w14:paraId="58396C8F" w14:textId="77777777" w:rsidR="00A031D9" w:rsidRPr="00FC7B5D" w:rsidRDefault="00A031D9" w:rsidP="002B2750">
      <w:pPr>
        <w:spacing w:line="276" w:lineRule="auto"/>
        <w:jc w:val="both"/>
        <w:rPr>
          <w:lang w:val="en-US"/>
        </w:rPr>
      </w:pPr>
      <w:r w:rsidRPr="00FC7B5D">
        <w:rPr>
          <w:lang w:val="en-US"/>
        </w:rPr>
        <w:t>d) Access to electronic databases to which AUA subscribes (Hellenic Academic Libraries Link).</w:t>
      </w:r>
    </w:p>
    <w:p w14:paraId="2E06807E" w14:textId="77777777" w:rsidR="00A031D9" w:rsidRPr="00FC7B5D" w:rsidRDefault="00A031D9" w:rsidP="002B2750">
      <w:pPr>
        <w:spacing w:line="276" w:lineRule="auto"/>
        <w:jc w:val="both"/>
        <w:rPr>
          <w:lang w:val="en-US"/>
        </w:rPr>
      </w:pPr>
      <w:r w:rsidRPr="00FC7B5D">
        <w:rPr>
          <w:lang w:val="en-US"/>
        </w:rPr>
        <w:t xml:space="preserve">e) Broader cooperation with the teaching staff of the MSc </w:t>
      </w:r>
      <w:r>
        <w:rPr>
          <w:lang w:val="en-US"/>
        </w:rPr>
        <w:t>Program</w:t>
      </w:r>
      <w:r w:rsidRPr="00FC7B5D">
        <w:rPr>
          <w:lang w:val="en-US"/>
        </w:rPr>
        <w:t xml:space="preserve"> for their educational and examination needs, on days and at times announced at the beginning of each semester.</w:t>
      </w:r>
    </w:p>
    <w:p w14:paraId="4A7C33BF" w14:textId="77777777" w:rsidR="00A031D9" w:rsidRPr="00FC7B5D" w:rsidRDefault="00A031D9" w:rsidP="002B2750">
      <w:pPr>
        <w:spacing w:line="276" w:lineRule="auto"/>
        <w:jc w:val="both"/>
        <w:rPr>
          <w:lang w:val="en-US"/>
        </w:rPr>
      </w:pPr>
      <w:r w:rsidRPr="00FC7B5D">
        <w:rPr>
          <w:lang w:val="en-US"/>
        </w:rPr>
        <w:t xml:space="preserve">f) The right to submit queries and applications, which shall be answered within a reasonable time by the Secretariat of the MSc </w:t>
      </w:r>
      <w:r>
        <w:rPr>
          <w:lang w:val="en-US"/>
        </w:rPr>
        <w:t>Program</w:t>
      </w:r>
      <w:r w:rsidRPr="00FC7B5D">
        <w:rPr>
          <w:lang w:val="en-US"/>
        </w:rPr>
        <w:t>.</w:t>
      </w:r>
    </w:p>
    <w:p w14:paraId="19D9F54A" w14:textId="77777777" w:rsidR="00A031D9" w:rsidRPr="00FC7B5D" w:rsidRDefault="00A031D9" w:rsidP="002B2750">
      <w:pPr>
        <w:spacing w:line="276" w:lineRule="auto"/>
        <w:jc w:val="both"/>
        <w:rPr>
          <w:lang w:val="en-US"/>
        </w:rPr>
      </w:pPr>
      <w:r w:rsidRPr="00FC7B5D">
        <w:rPr>
          <w:lang w:val="en-US"/>
        </w:rPr>
        <w:t>g) The right to be served by the structures of the Institution and the Department.</w:t>
      </w:r>
    </w:p>
    <w:p w14:paraId="59A3D59F" w14:textId="77777777" w:rsidR="00A031D9" w:rsidRPr="00FC7B5D" w:rsidRDefault="00A031D9" w:rsidP="002B2750">
      <w:pPr>
        <w:spacing w:line="276" w:lineRule="auto"/>
        <w:jc w:val="both"/>
        <w:rPr>
          <w:lang w:val="en-US"/>
        </w:rPr>
      </w:pPr>
      <w:r w:rsidRPr="00FC7B5D">
        <w:rPr>
          <w:lang w:val="en-US"/>
        </w:rPr>
        <w:lastRenderedPageBreak/>
        <w:t>3. The Department is obliged to ensure that postgraduate students with disabilities and/or special educational needs have accessibility to the recommended textbooks and instruction, or other accommodations.</w:t>
      </w:r>
    </w:p>
    <w:p w14:paraId="7D47285F" w14:textId="77777777" w:rsidR="00A031D9" w:rsidRPr="00FC7B5D" w:rsidRDefault="00A031D9" w:rsidP="002B2750">
      <w:pPr>
        <w:jc w:val="both"/>
        <w:rPr>
          <w:lang w:val="en-US"/>
        </w:rPr>
      </w:pPr>
    </w:p>
    <w:p w14:paraId="2DE4CF21" w14:textId="77777777" w:rsidR="00A031D9" w:rsidRPr="008E3277" w:rsidRDefault="00A031D9" w:rsidP="00E9430B">
      <w:pPr>
        <w:pStyle w:val="1"/>
        <w:rPr>
          <w:lang w:val="en-US"/>
        </w:rPr>
      </w:pPr>
      <w:bookmarkStart w:id="39" w:name="_Toc233535956"/>
      <w:bookmarkStart w:id="40" w:name="_Toc233639751"/>
      <w:r w:rsidRPr="008E3277">
        <w:rPr>
          <w:lang w:val="en-US"/>
        </w:rPr>
        <w:t>Article 17: “Obligations of Postgraduate Students”</w:t>
      </w:r>
      <w:bookmarkEnd w:id="39"/>
      <w:bookmarkEnd w:id="40"/>
    </w:p>
    <w:p w14:paraId="3DEB0054" w14:textId="77777777" w:rsidR="00A031D9" w:rsidRPr="00FC7B5D" w:rsidRDefault="00A031D9" w:rsidP="002B2750">
      <w:pPr>
        <w:spacing w:line="276" w:lineRule="auto"/>
        <w:jc w:val="both"/>
        <w:rPr>
          <w:lang w:val="en-US"/>
        </w:rPr>
      </w:pPr>
      <w:r w:rsidRPr="00FC7B5D">
        <w:rPr>
          <w:lang w:val="en-US"/>
        </w:rPr>
        <w:t>Postgraduate students have the following obligations:</w:t>
      </w:r>
    </w:p>
    <w:p w14:paraId="7B785A19" w14:textId="77777777" w:rsidR="00A031D9" w:rsidRPr="00FC7B5D" w:rsidRDefault="00A031D9" w:rsidP="002B2750">
      <w:pPr>
        <w:spacing w:line="276" w:lineRule="auto"/>
        <w:jc w:val="both"/>
        <w:rPr>
          <w:lang w:val="en-US"/>
        </w:rPr>
      </w:pPr>
      <w:r w:rsidRPr="00FC7B5D">
        <w:rPr>
          <w:lang w:val="en-US"/>
        </w:rPr>
        <w:t xml:space="preserve">a) To attend all courses of the study </w:t>
      </w:r>
      <w:r>
        <w:rPr>
          <w:lang w:val="en-US"/>
        </w:rPr>
        <w:t>Program</w:t>
      </w:r>
      <w:r w:rsidRPr="00FC7B5D">
        <w:rPr>
          <w:lang w:val="en-US"/>
        </w:rPr>
        <w:t xml:space="preserve"> without interruption and to sign the attendance registers.</w:t>
      </w:r>
    </w:p>
    <w:p w14:paraId="53256B24" w14:textId="77777777" w:rsidR="00A031D9" w:rsidRPr="00FC7B5D" w:rsidRDefault="00A031D9" w:rsidP="002B2750">
      <w:pPr>
        <w:spacing w:line="276" w:lineRule="auto"/>
        <w:jc w:val="both"/>
        <w:rPr>
          <w:lang w:val="en-US"/>
        </w:rPr>
      </w:pPr>
      <w:r w:rsidRPr="00FC7B5D">
        <w:rPr>
          <w:lang w:val="en-US"/>
        </w:rPr>
        <w:t>b) To submit the required coursework within the prescribed deadlines.</w:t>
      </w:r>
    </w:p>
    <w:p w14:paraId="5D8C19DF" w14:textId="77777777" w:rsidR="00A031D9" w:rsidRPr="00FC7B5D" w:rsidRDefault="00A031D9" w:rsidP="002B2750">
      <w:pPr>
        <w:spacing w:line="276" w:lineRule="auto"/>
        <w:jc w:val="both"/>
        <w:rPr>
          <w:lang w:val="en-US"/>
        </w:rPr>
      </w:pPr>
      <w:r w:rsidRPr="00FC7B5D">
        <w:rPr>
          <w:lang w:val="en-US"/>
        </w:rPr>
        <w:t>c) To sit their examinations.</w:t>
      </w:r>
    </w:p>
    <w:p w14:paraId="62C95906" w14:textId="77777777" w:rsidR="00A031D9" w:rsidRPr="00FC7B5D" w:rsidRDefault="00A031D9" w:rsidP="002B2750">
      <w:pPr>
        <w:spacing w:line="276" w:lineRule="auto"/>
        <w:jc w:val="both"/>
        <w:rPr>
          <w:lang w:val="en-US"/>
        </w:rPr>
      </w:pPr>
      <w:r w:rsidRPr="00FC7B5D">
        <w:rPr>
          <w:lang w:val="en-US"/>
        </w:rPr>
        <w:t xml:space="preserve">d) To submit to the Secretariat, prior to the assessment of the </w:t>
      </w:r>
      <w:proofErr w:type="gramStart"/>
      <w:r w:rsidRPr="00FC7B5D">
        <w:rPr>
          <w:lang w:val="en-US"/>
        </w:rPr>
        <w:t>Master’s</w:t>
      </w:r>
      <w:proofErr w:type="gramEnd"/>
      <w:r w:rsidRPr="00FC7B5D">
        <w:rPr>
          <w:lang w:val="en-US"/>
        </w:rPr>
        <w:t xml:space="preserve"> Dissertation, a statutory declaration that their work does not constitute a product of plagiarism, either in whole or in part.</w:t>
      </w:r>
    </w:p>
    <w:p w14:paraId="6169334A" w14:textId="77777777" w:rsidR="00A031D9" w:rsidRPr="00FC7B5D" w:rsidRDefault="00A031D9" w:rsidP="002B2750">
      <w:pPr>
        <w:spacing w:line="276" w:lineRule="auto"/>
        <w:jc w:val="both"/>
        <w:rPr>
          <w:lang w:val="en-US"/>
        </w:rPr>
      </w:pPr>
      <w:r w:rsidRPr="00FC7B5D">
        <w:rPr>
          <w:lang w:val="en-US"/>
        </w:rPr>
        <w:t xml:space="preserve">e) To respect and comply with the Postgraduate Studies Regulations, the decisions of the governing bodies of the MSc </w:t>
      </w:r>
      <w:r>
        <w:rPr>
          <w:lang w:val="en-US"/>
        </w:rPr>
        <w:t>Program</w:t>
      </w:r>
      <w:r w:rsidRPr="00FC7B5D">
        <w:rPr>
          <w:lang w:val="en-US"/>
        </w:rPr>
        <w:t>, and Academic Ethics.</w:t>
      </w:r>
    </w:p>
    <w:p w14:paraId="1BE17E3E" w14:textId="77777777" w:rsidR="00A031D9" w:rsidRDefault="00A031D9" w:rsidP="002B2750">
      <w:pPr>
        <w:spacing w:line="276" w:lineRule="auto"/>
        <w:jc w:val="both"/>
        <w:rPr>
          <w:lang w:val="en-US"/>
        </w:rPr>
      </w:pPr>
    </w:p>
    <w:p w14:paraId="34B4DAA1" w14:textId="77777777" w:rsidR="00A031D9" w:rsidRPr="00133371" w:rsidRDefault="00A031D9" w:rsidP="00E9430B">
      <w:pPr>
        <w:pStyle w:val="1"/>
        <w:rPr>
          <w:lang w:val="en-US"/>
        </w:rPr>
      </w:pPr>
      <w:bookmarkStart w:id="41" w:name="_Toc233535957"/>
      <w:bookmarkStart w:id="42" w:name="_Toc233639752"/>
      <w:r w:rsidRPr="00133371">
        <w:rPr>
          <w:lang w:val="en-US"/>
        </w:rPr>
        <w:t>Article 18: “De-registration of Postgraduate Students”</w:t>
      </w:r>
      <w:bookmarkEnd w:id="41"/>
      <w:bookmarkEnd w:id="42"/>
    </w:p>
    <w:p w14:paraId="19341E9E" w14:textId="77777777" w:rsidR="00A031D9" w:rsidRPr="00FC7B5D" w:rsidRDefault="00A031D9" w:rsidP="002B2750">
      <w:pPr>
        <w:spacing w:line="276" w:lineRule="auto"/>
        <w:jc w:val="both"/>
        <w:rPr>
          <w:lang w:val="en-US"/>
        </w:rPr>
      </w:pPr>
      <w:r w:rsidRPr="00FC7B5D">
        <w:rPr>
          <w:lang w:val="en-US"/>
        </w:rPr>
        <w:t>The Departmental Assembly, following a recommendation by the CC, may decide on the de-registration of postgraduate students if:</w:t>
      </w:r>
    </w:p>
    <w:p w14:paraId="7F875BDA" w14:textId="77777777" w:rsidR="00A031D9" w:rsidRPr="00FC7B5D" w:rsidRDefault="00A031D9" w:rsidP="002B2750">
      <w:pPr>
        <w:spacing w:line="276" w:lineRule="auto"/>
        <w:jc w:val="both"/>
        <w:rPr>
          <w:lang w:val="en-US"/>
        </w:rPr>
      </w:pPr>
      <w:r w:rsidRPr="00FC7B5D">
        <w:rPr>
          <w:lang w:val="en-US"/>
        </w:rPr>
        <w:t xml:space="preserve">a) they have failed in the examination of a course or courses or the dissertation and have not successfully completed the </w:t>
      </w:r>
      <w:r>
        <w:rPr>
          <w:lang w:val="en-US"/>
        </w:rPr>
        <w:t>Program</w:t>
      </w:r>
      <w:r w:rsidRPr="00FC7B5D">
        <w:rPr>
          <w:lang w:val="en-US"/>
        </w:rPr>
        <w:t>, in accordance with the provisions of the present Regulations,</w:t>
      </w:r>
    </w:p>
    <w:p w14:paraId="06DBACD7" w14:textId="77777777" w:rsidR="00A031D9" w:rsidRPr="00FC7B5D" w:rsidRDefault="00A031D9" w:rsidP="002B2750">
      <w:pPr>
        <w:spacing w:line="276" w:lineRule="auto"/>
        <w:jc w:val="both"/>
        <w:rPr>
          <w:lang w:val="en-US"/>
        </w:rPr>
      </w:pPr>
      <w:r w:rsidRPr="00FC7B5D">
        <w:rPr>
          <w:lang w:val="en-US"/>
        </w:rPr>
        <w:t xml:space="preserve">b) they exceed the maximum duration of studies in the MSc </w:t>
      </w:r>
      <w:r>
        <w:rPr>
          <w:lang w:val="en-US"/>
        </w:rPr>
        <w:t>Program</w:t>
      </w:r>
      <w:r w:rsidRPr="00FC7B5D">
        <w:rPr>
          <w:lang w:val="en-US"/>
        </w:rPr>
        <w:t>, as defined in the present Regulations,</w:t>
      </w:r>
    </w:p>
    <w:p w14:paraId="34826449" w14:textId="77777777" w:rsidR="00A031D9" w:rsidRPr="00FC7B5D" w:rsidRDefault="00A031D9" w:rsidP="002B2750">
      <w:pPr>
        <w:spacing w:line="276" w:lineRule="auto"/>
        <w:jc w:val="both"/>
        <w:rPr>
          <w:lang w:val="en-US"/>
        </w:rPr>
      </w:pPr>
      <w:r w:rsidRPr="00FC7B5D">
        <w:rPr>
          <w:lang w:val="en-US"/>
        </w:rPr>
        <w:t>c) there is negligent fulfilment of other obligations, as defined by the present Regulations,</w:t>
      </w:r>
    </w:p>
    <w:p w14:paraId="094E167F" w14:textId="77777777" w:rsidR="00A031D9" w:rsidRPr="00FC7B5D" w:rsidRDefault="00A031D9" w:rsidP="002B2750">
      <w:pPr>
        <w:spacing w:line="276" w:lineRule="auto"/>
        <w:jc w:val="both"/>
        <w:rPr>
          <w:lang w:val="en-US"/>
        </w:rPr>
      </w:pPr>
      <w:r w:rsidRPr="00FC7B5D">
        <w:rPr>
          <w:lang w:val="en-US"/>
        </w:rPr>
        <w:t xml:space="preserve">d) </w:t>
      </w:r>
      <w:proofErr w:type="spellStart"/>
      <w:r w:rsidRPr="00FC7B5D">
        <w:rPr>
          <w:lang w:val="en-US"/>
        </w:rPr>
        <w:t>behaviour</w:t>
      </w:r>
      <w:proofErr w:type="spellEnd"/>
      <w:r w:rsidRPr="00FC7B5D">
        <w:rPr>
          <w:lang w:val="en-US"/>
        </w:rPr>
        <w:t xml:space="preserve"> that violates the Academic Ethics Code (e.g. plagiarism), and</w:t>
      </w:r>
    </w:p>
    <w:p w14:paraId="13C1AEAD" w14:textId="77777777" w:rsidR="00A031D9" w:rsidRPr="00FC7B5D" w:rsidRDefault="00A031D9" w:rsidP="002B2750">
      <w:pPr>
        <w:spacing w:line="276" w:lineRule="auto"/>
        <w:jc w:val="both"/>
        <w:rPr>
          <w:lang w:val="en-US"/>
        </w:rPr>
      </w:pPr>
      <w:r w:rsidRPr="00FC7B5D">
        <w:rPr>
          <w:lang w:val="en-US"/>
        </w:rPr>
        <w:t xml:space="preserve">e) they themselves </w:t>
      </w:r>
      <w:proofErr w:type="gramStart"/>
      <w:r w:rsidRPr="00FC7B5D">
        <w:rPr>
          <w:lang w:val="en-US"/>
        </w:rPr>
        <w:t>submit an application</w:t>
      </w:r>
      <w:proofErr w:type="gramEnd"/>
      <w:r w:rsidRPr="00FC7B5D">
        <w:rPr>
          <w:lang w:val="en-US"/>
        </w:rPr>
        <w:t xml:space="preserve"> for de-registration.</w:t>
      </w:r>
    </w:p>
    <w:p w14:paraId="0856E098" w14:textId="77777777" w:rsidR="00A031D9" w:rsidRPr="00FC7B5D" w:rsidRDefault="00A031D9" w:rsidP="002B2750">
      <w:pPr>
        <w:jc w:val="both"/>
        <w:rPr>
          <w:lang w:val="en-US"/>
        </w:rPr>
      </w:pPr>
    </w:p>
    <w:p w14:paraId="07F2CE1C" w14:textId="77777777" w:rsidR="00A031D9" w:rsidRPr="008E3277" w:rsidRDefault="00A031D9" w:rsidP="00E9430B">
      <w:pPr>
        <w:pStyle w:val="1"/>
        <w:rPr>
          <w:lang w:val="en-US"/>
        </w:rPr>
      </w:pPr>
      <w:bookmarkStart w:id="43" w:name="_Toc233535958"/>
      <w:bookmarkStart w:id="44" w:name="_Toc233639753"/>
      <w:r w:rsidRPr="008E3277">
        <w:rPr>
          <w:lang w:val="en-US"/>
        </w:rPr>
        <w:t>Article 19: “Graduation Ceremony”</w:t>
      </w:r>
      <w:bookmarkEnd w:id="43"/>
      <w:bookmarkEnd w:id="44"/>
    </w:p>
    <w:p w14:paraId="08D9C611" w14:textId="77777777" w:rsidR="00A031D9" w:rsidRPr="00FC7B5D" w:rsidRDefault="00A031D9" w:rsidP="002B2750">
      <w:pPr>
        <w:spacing w:line="276" w:lineRule="auto"/>
        <w:jc w:val="both"/>
        <w:rPr>
          <w:lang w:val="en-US"/>
        </w:rPr>
      </w:pPr>
      <w:r w:rsidRPr="00133371">
        <w:rPr>
          <w:lang w:val="en-US"/>
        </w:rPr>
        <w:t>1. Upon fulfilment of all the obligations of the postgraduate student and the</w:t>
      </w:r>
      <w:r w:rsidRPr="00FC7B5D">
        <w:rPr>
          <w:lang w:val="en-US"/>
        </w:rPr>
        <w:t xml:space="preserve"> successful examination of the dissertation, the title of </w:t>
      </w:r>
      <w:proofErr w:type="spellStart"/>
      <w:r w:rsidRPr="00FC7B5D">
        <w:rPr>
          <w:lang w:val="en-US"/>
        </w:rPr>
        <w:t>MDE</w:t>
      </w:r>
      <w:proofErr w:type="spellEnd"/>
      <w:r w:rsidRPr="00FC7B5D">
        <w:rPr>
          <w:lang w:val="en-US"/>
        </w:rPr>
        <w:t xml:space="preserve"> “Greenhouses </w:t>
      </w:r>
      <w:r>
        <w:rPr>
          <w:lang w:val="en-US"/>
        </w:rPr>
        <w:t>-</w:t>
      </w:r>
      <w:r w:rsidRPr="00FC7B5D">
        <w:rPr>
          <w:lang w:val="en-US"/>
        </w:rPr>
        <w:t xml:space="preserve"> New Technologies and Sustainable Cultivation Practices” is awarded.</w:t>
      </w:r>
    </w:p>
    <w:p w14:paraId="25902F01" w14:textId="77777777" w:rsidR="00A031D9" w:rsidRPr="00FC7B5D" w:rsidRDefault="00A031D9" w:rsidP="002B2750">
      <w:pPr>
        <w:spacing w:line="276" w:lineRule="auto"/>
        <w:jc w:val="both"/>
        <w:rPr>
          <w:lang w:val="en-US"/>
        </w:rPr>
      </w:pPr>
      <w:r w:rsidRPr="00FC7B5D">
        <w:rPr>
          <w:lang w:val="en-US"/>
        </w:rPr>
        <w:t xml:space="preserve">2. The </w:t>
      </w:r>
      <w:proofErr w:type="spellStart"/>
      <w:r w:rsidRPr="00FC7B5D">
        <w:rPr>
          <w:lang w:val="en-US"/>
        </w:rPr>
        <w:t>MDE</w:t>
      </w:r>
      <w:proofErr w:type="spellEnd"/>
      <w:r w:rsidRPr="00FC7B5D">
        <w:rPr>
          <w:lang w:val="en-US"/>
        </w:rPr>
        <w:t xml:space="preserve"> records the final grade as follows:</w:t>
      </w:r>
    </w:p>
    <w:p w14:paraId="2767EF04" w14:textId="77777777" w:rsidR="00A031D9" w:rsidRPr="00FC7B5D" w:rsidRDefault="00A031D9" w:rsidP="002B2750">
      <w:pPr>
        <w:spacing w:line="276" w:lineRule="auto"/>
        <w:jc w:val="both"/>
        <w:rPr>
          <w:lang w:val="en-US"/>
        </w:rPr>
      </w:pPr>
      <w:r w:rsidRPr="00FC7B5D">
        <w:rPr>
          <w:lang w:val="en-US"/>
        </w:rPr>
        <w:lastRenderedPageBreak/>
        <w:t>a) From 5 to 6.49: Good.</w:t>
      </w:r>
    </w:p>
    <w:p w14:paraId="59492207" w14:textId="77777777" w:rsidR="00A031D9" w:rsidRPr="00FC7B5D" w:rsidRDefault="00A031D9" w:rsidP="002B2750">
      <w:pPr>
        <w:spacing w:line="276" w:lineRule="auto"/>
        <w:jc w:val="both"/>
        <w:rPr>
          <w:lang w:val="en-US"/>
        </w:rPr>
      </w:pPr>
      <w:r w:rsidRPr="00FC7B5D">
        <w:rPr>
          <w:lang w:val="en-US"/>
        </w:rPr>
        <w:t>b) From 6.50 to 8.49: Very Good.</w:t>
      </w:r>
    </w:p>
    <w:p w14:paraId="65AB3B82" w14:textId="77777777" w:rsidR="00A031D9" w:rsidRPr="00FC7B5D" w:rsidRDefault="00A031D9" w:rsidP="002B2750">
      <w:pPr>
        <w:spacing w:line="276" w:lineRule="auto"/>
        <w:jc w:val="both"/>
        <w:rPr>
          <w:lang w:val="en-US"/>
        </w:rPr>
      </w:pPr>
      <w:r w:rsidRPr="00FC7B5D">
        <w:rPr>
          <w:lang w:val="en-US"/>
        </w:rPr>
        <w:t>c) From 8.50 to 10: Excellent.</w:t>
      </w:r>
    </w:p>
    <w:p w14:paraId="7516E9AD" w14:textId="77777777" w:rsidR="00A031D9" w:rsidRPr="00FC7B5D" w:rsidRDefault="00A031D9" w:rsidP="002B2750">
      <w:pPr>
        <w:spacing w:line="276" w:lineRule="auto"/>
        <w:jc w:val="both"/>
        <w:rPr>
          <w:lang w:val="en-US"/>
        </w:rPr>
      </w:pPr>
      <w:r w:rsidRPr="00FC7B5D">
        <w:rPr>
          <w:lang w:val="en-US"/>
        </w:rPr>
        <w:t>3. In a public session of the Departmental Assembly, the record of the successful examination by the Three-member Examination Committee is read out and the postgraduate student is proclaimed.</w:t>
      </w:r>
    </w:p>
    <w:p w14:paraId="0B0F90EE" w14:textId="77777777" w:rsidR="00A031D9" w:rsidRPr="00FC7B5D" w:rsidRDefault="00A031D9" w:rsidP="002B2750">
      <w:pPr>
        <w:spacing w:line="276" w:lineRule="auto"/>
        <w:jc w:val="both"/>
        <w:rPr>
          <w:lang w:val="en-US"/>
        </w:rPr>
      </w:pPr>
      <w:r w:rsidRPr="00FC7B5D">
        <w:rPr>
          <w:lang w:val="en-US"/>
        </w:rPr>
        <w:t>4. The oath-taking of the postgraduate student takes place at a special Public Ceremony.</w:t>
      </w:r>
    </w:p>
    <w:p w14:paraId="6F37B055" w14:textId="77777777" w:rsidR="00A031D9" w:rsidRPr="00FC7B5D" w:rsidRDefault="00A031D9" w:rsidP="002B2750">
      <w:pPr>
        <w:spacing w:line="276" w:lineRule="auto"/>
        <w:jc w:val="both"/>
        <w:rPr>
          <w:lang w:val="en-US"/>
        </w:rPr>
      </w:pPr>
      <w:r w:rsidRPr="00FC7B5D">
        <w:rPr>
          <w:lang w:val="en-US"/>
        </w:rPr>
        <w:t xml:space="preserve">5. The </w:t>
      </w:r>
      <w:proofErr w:type="spellStart"/>
      <w:r w:rsidRPr="00FC7B5D">
        <w:rPr>
          <w:lang w:val="en-US"/>
        </w:rPr>
        <w:t>MDE</w:t>
      </w:r>
      <w:proofErr w:type="spellEnd"/>
      <w:r w:rsidRPr="00FC7B5D">
        <w:rPr>
          <w:lang w:val="en-US"/>
        </w:rPr>
        <w:t xml:space="preserve"> is signed by the Rector and the Chair of the Department of </w:t>
      </w:r>
      <w:proofErr w:type="spellStart"/>
      <w:r>
        <w:rPr>
          <w:lang w:val="en-US"/>
        </w:rPr>
        <w:t>NRDAE</w:t>
      </w:r>
      <w:proofErr w:type="spellEnd"/>
      <w:r w:rsidRPr="00FC7B5D">
        <w:rPr>
          <w:lang w:val="en-US"/>
        </w:rPr>
        <w:t xml:space="preserve"> and is sealed with the Great Seal of the Agricultural University of Athens.</w:t>
      </w:r>
    </w:p>
    <w:p w14:paraId="46749DB9" w14:textId="77777777" w:rsidR="00A031D9" w:rsidRPr="00FC7B5D" w:rsidRDefault="00A031D9" w:rsidP="002B2750">
      <w:pPr>
        <w:jc w:val="both"/>
        <w:rPr>
          <w:lang w:val="en-US"/>
        </w:rPr>
      </w:pPr>
    </w:p>
    <w:p w14:paraId="02D38AF7" w14:textId="77777777" w:rsidR="00A031D9" w:rsidRPr="008E3277" w:rsidRDefault="00A031D9" w:rsidP="00E9430B">
      <w:pPr>
        <w:pStyle w:val="1"/>
        <w:rPr>
          <w:lang w:val="en-US"/>
        </w:rPr>
      </w:pPr>
      <w:bookmarkStart w:id="45" w:name="_Toc233535959"/>
      <w:bookmarkStart w:id="46" w:name="_Toc233639754"/>
      <w:r w:rsidRPr="008E3277">
        <w:rPr>
          <w:lang w:val="en-US"/>
        </w:rPr>
        <w:t>Article 20: “Diploma Supplement”</w:t>
      </w:r>
      <w:bookmarkEnd w:id="45"/>
      <w:bookmarkEnd w:id="46"/>
    </w:p>
    <w:p w14:paraId="0886E785" w14:textId="77777777" w:rsidR="00A031D9" w:rsidRPr="00A031D9" w:rsidRDefault="00A031D9" w:rsidP="002B2750">
      <w:pPr>
        <w:spacing w:line="276" w:lineRule="auto"/>
        <w:jc w:val="both"/>
        <w:rPr>
          <w:lang w:val="en-US"/>
        </w:rPr>
      </w:pPr>
      <w:r w:rsidRPr="00FC7B5D">
        <w:rPr>
          <w:lang w:val="en-US"/>
        </w:rPr>
        <w:t xml:space="preserve">1. A Diploma Supplement in Greek and English is appended to the Master’s Diploma, for which the provisions of Article 15 of Law 3374/2005 (A’ 189) and Ministerial Decision ref. </w:t>
      </w:r>
      <w:r w:rsidRPr="00A031D9">
        <w:rPr>
          <w:lang w:val="en-US"/>
        </w:rPr>
        <w:t>F5/89656/B3/13-08-2007 (B’ 1466) apply.</w:t>
      </w:r>
    </w:p>
    <w:p w14:paraId="3A6C9F3A" w14:textId="77777777" w:rsidR="00A031D9" w:rsidRPr="00FC7B5D" w:rsidRDefault="00A031D9" w:rsidP="002B2750">
      <w:pPr>
        <w:spacing w:line="276" w:lineRule="auto"/>
        <w:jc w:val="both"/>
        <w:rPr>
          <w:lang w:val="en-US"/>
        </w:rPr>
      </w:pPr>
      <w:r w:rsidRPr="00FC7B5D">
        <w:rPr>
          <w:lang w:val="en-US"/>
        </w:rPr>
        <w:t xml:space="preserve">2. The Master’s Diploma is accompanied by a Master’s Diploma Supplement, which is signed by the Chair of the Department of Natural Resources Management and Agricultural Engineering. The Diploma Supplement is issued once and constitutes an explanatory document providing information on the nature, level, general educational framework, content and status of the studies that have been successfully </w:t>
      </w:r>
      <w:proofErr w:type="gramStart"/>
      <w:r w:rsidRPr="00FC7B5D">
        <w:rPr>
          <w:lang w:val="en-US"/>
        </w:rPr>
        <w:t>completed, and</w:t>
      </w:r>
      <w:proofErr w:type="gramEnd"/>
      <w:r w:rsidRPr="00FC7B5D">
        <w:rPr>
          <w:lang w:val="en-US"/>
        </w:rPr>
        <w:t xml:space="preserve"> does not replace the official degree certificate or the detailed transcript of grades issued by the Institutions.</w:t>
      </w:r>
    </w:p>
    <w:p w14:paraId="74255098" w14:textId="77777777" w:rsidR="00A031D9" w:rsidRPr="00FC7B5D" w:rsidRDefault="00A031D9" w:rsidP="002B2750">
      <w:pPr>
        <w:spacing w:line="276" w:lineRule="auto"/>
        <w:jc w:val="both"/>
        <w:rPr>
          <w:lang w:val="en-US"/>
        </w:rPr>
      </w:pPr>
      <w:r w:rsidRPr="00FC7B5D">
        <w:rPr>
          <w:lang w:val="en-US"/>
        </w:rPr>
        <w:t>3. The information section of the above Diploma Supplement records the following:</w:t>
      </w:r>
    </w:p>
    <w:p w14:paraId="5691D4A6" w14:textId="77777777" w:rsidR="00A031D9" w:rsidRPr="00FC7B5D" w:rsidRDefault="00A031D9" w:rsidP="002B2750">
      <w:pPr>
        <w:spacing w:line="276" w:lineRule="auto"/>
        <w:jc w:val="both"/>
        <w:rPr>
          <w:lang w:val="en-US"/>
        </w:rPr>
      </w:pPr>
      <w:r w:rsidRPr="00FC7B5D">
        <w:rPr>
          <w:lang w:val="en-US"/>
        </w:rPr>
        <w:t>A) Information on the identity of the holder of the degree.</w:t>
      </w:r>
    </w:p>
    <w:p w14:paraId="3397C0D8" w14:textId="77777777" w:rsidR="00A031D9" w:rsidRPr="00FC7B5D" w:rsidRDefault="00A031D9" w:rsidP="002B2750">
      <w:pPr>
        <w:spacing w:line="276" w:lineRule="auto"/>
        <w:jc w:val="both"/>
        <w:rPr>
          <w:lang w:val="en-US"/>
        </w:rPr>
      </w:pPr>
      <w:r w:rsidRPr="00FC7B5D">
        <w:rPr>
          <w:lang w:val="en-US"/>
        </w:rPr>
        <w:t>B) Information on the type of degree.</w:t>
      </w:r>
    </w:p>
    <w:p w14:paraId="5FCDDE75" w14:textId="77777777" w:rsidR="00A031D9" w:rsidRPr="00FC7B5D" w:rsidRDefault="00A031D9" w:rsidP="002B2750">
      <w:pPr>
        <w:spacing w:line="276" w:lineRule="auto"/>
        <w:jc w:val="both"/>
        <w:rPr>
          <w:lang w:val="en-US"/>
        </w:rPr>
      </w:pPr>
      <w:r w:rsidRPr="00FC7B5D">
        <w:rPr>
          <w:lang w:val="en-US"/>
        </w:rPr>
        <w:t>C) Information on the level of the degree.</w:t>
      </w:r>
    </w:p>
    <w:p w14:paraId="77DC0CFC" w14:textId="77777777" w:rsidR="00A031D9" w:rsidRPr="00FC7B5D" w:rsidRDefault="00A031D9" w:rsidP="002B2750">
      <w:pPr>
        <w:spacing w:line="276" w:lineRule="auto"/>
        <w:jc w:val="both"/>
        <w:rPr>
          <w:lang w:val="en-US"/>
        </w:rPr>
      </w:pPr>
      <w:r w:rsidRPr="00FC7B5D">
        <w:rPr>
          <w:lang w:val="en-US"/>
        </w:rPr>
        <w:t>D) Information on the content and results achieved.</w:t>
      </w:r>
    </w:p>
    <w:p w14:paraId="4FEB219F" w14:textId="77777777" w:rsidR="00A031D9" w:rsidRPr="00FC7B5D" w:rsidRDefault="00A031D9" w:rsidP="002B2750">
      <w:pPr>
        <w:spacing w:line="276" w:lineRule="auto"/>
        <w:jc w:val="both"/>
        <w:rPr>
          <w:lang w:val="en-US"/>
        </w:rPr>
      </w:pPr>
      <w:r w:rsidRPr="00FC7B5D">
        <w:rPr>
          <w:lang w:val="en-US"/>
        </w:rPr>
        <w:t>E) Information on the further opportunities offered by the degree.</w:t>
      </w:r>
    </w:p>
    <w:p w14:paraId="0A75B731" w14:textId="77777777" w:rsidR="00A031D9" w:rsidRPr="00FC7B5D" w:rsidRDefault="00A031D9" w:rsidP="002B2750">
      <w:pPr>
        <w:spacing w:line="276" w:lineRule="auto"/>
        <w:jc w:val="both"/>
        <w:rPr>
          <w:lang w:val="en-US"/>
        </w:rPr>
      </w:pPr>
      <w:r w:rsidRPr="00FC7B5D">
        <w:rPr>
          <w:lang w:val="en-US"/>
        </w:rPr>
        <w:t>F) Supplementary information (date of conferment of graduate status, which differs from the date of issue of the degree, information on the study guide, etc.).</w:t>
      </w:r>
    </w:p>
    <w:p w14:paraId="610191E4" w14:textId="77777777" w:rsidR="00A031D9" w:rsidRPr="00FC7B5D" w:rsidRDefault="00A031D9" w:rsidP="002B2750">
      <w:pPr>
        <w:spacing w:line="276" w:lineRule="auto"/>
        <w:jc w:val="both"/>
        <w:rPr>
          <w:lang w:val="en-US"/>
        </w:rPr>
      </w:pPr>
      <w:r w:rsidRPr="00FC7B5D">
        <w:rPr>
          <w:lang w:val="en-US"/>
        </w:rPr>
        <w:t>G) Certification of the Supplement.</w:t>
      </w:r>
    </w:p>
    <w:p w14:paraId="1446AF6C" w14:textId="77777777" w:rsidR="00A031D9" w:rsidRPr="00FC7B5D" w:rsidRDefault="00A031D9" w:rsidP="002B2750">
      <w:pPr>
        <w:spacing w:line="276" w:lineRule="auto"/>
        <w:jc w:val="both"/>
        <w:rPr>
          <w:lang w:val="en-US"/>
        </w:rPr>
      </w:pPr>
      <w:r w:rsidRPr="00FC7B5D">
        <w:rPr>
          <w:lang w:val="en-US"/>
        </w:rPr>
        <w:t>H) Information on the National Higher Education System.</w:t>
      </w:r>
    </w:p>
    <w:p w14:paraId="76C482AB" w14:textId="77777777" w:rsidR="00A031D9" w:rsidRPr="00FC7B5D" w:rsidRDefault="00A031D9" w:rsidP="002B2750">
      <w:pPr>
        <w:spacing w:line="276" w:lineRule="auto"/>
        <w:jc w:val="both"/>
        <w:rPr>
          <w:lang w:val="en-US"/>
        </w:rPr>
      </w:pPr>
      <w:r w:rsidRPr="00FC7B5D">
        <w:rPr>
          <w:lang w:val="en-US"/>
        </w:rPr>
        <w:t>Where information is not available, a relevant explanation shall be given.</w:t>
      </w:r>
    </w:p>
    <w:p w14:paraId="6BD5E26A" w14:textId="77777777" w:rsidR="00A031D9" w:rsidRPr="00FC7B5D" w:rsidRDefault="00A031D9" w:rsidP="002B2750">
      <w:pPr>
        <w:jc w:val="both"/>
        <w:rPr>
          <w:lang w:val="en-US"/>
        </w:rPr>
      </w:pPr>
    </w:p>
    <w:p w14:paraId="075BE5F0" w14:textId="77777777" w:rsidR="00A031D9" w:rsidRPr="008E3277" w:rsidRDefault="00A031D9" w:rsidP="00E9430B">
      <w:pPr>
        <w:pStyle w:val="1"/>
        <w:rPr>
          <w:lang w:val="en-US"/>
        </w:rPr>
      </w:pPr>
      <w:bookmarkStart w:id="47" w:name="_Toc233535960"/>
      <w:bookmarkStart w:id="48" w:name="_Toc233639755"/>
      <w:r w:rsidRPr="008E3277">
        <w:rPr>
          <w:lang w:val="en-US"/>
        </w:rPr>
        <w:lastRenderedPageBreak/>
        <w:t>Article 21: “Assignment of Teaching Duties”</w:t>
      </w:r>
      <w:bookmarkEnd w:id="47"/>
      <w:bookmarkEnd w:id="48"/>
    </w:p>
    <w:p w14:paraId="6B90CB2D" w14:textId="77777777" w:rsidR="00A031D9" w:rsidRPr="00FC7B5D" w:rsidRDefault="00A031D9" w:rsidP="002B2750">
      <w:pPr>
        <w:spacing w:line="276" w:lineRule="auto"/>
        <w:jc w:val="both"/>
        <w:rPr>
          <w:lang w:val="en-US"/>
        </w:rPr>
      </w:pPr>
      <w:r w:rsidRPr="00FC7B5D">
        <w:rPr>
          <w:rFonts w:ascii="Arial" w:hAnsi="Arial"/>
          <w:lang w:val="en-US"/>
        </w:rPr>
        <w:t xml:space="preserve">1. The teaching duties of the MSc </w:t>
      </w:r>
      <w:r>
        <w:rPr>
          <w:rFonts w:ascii="Arial" w:hAnsi="Arial"/>
          <w:lang w:val="en-US"/>
        </w:rPr>
        <w:t>Program</w:t>
      </w:r>
      <w:r w:rsidRPr="00FC7B5D">
        <w:rPr>
          <w:rFonts w:ascii="Arial" w:hAnsi="Arial"/>
          <w:lang w:val="en-US"/>
        </w:rPr>
        <w:t xml:space="preserve"> are assigned, by decision of the Departmental Assembly of the Department of </w:t>
      </w:r>
      <w:proofErr w:type="spellStart"/>
      <w:r>
        <w:rPr>
          <w:rFonts w:ascii="Arial" w:hAnsi="Arial"/>
          <w:lang w:val="en-US"/>
        </w:rPr>
        <w:t>NRDAE</w:t>
      </w:r>
      <w:proofErr w:type="spellEnd"/>
      <w:r w:rsidRPr="00FC7B5D">
        <w:rPr>
          <w:rFonts w:ascii="Arial" w:hAnsi="Arial"/>
          <w:lang w:val="en-US"/>
        </w:rPr>
        <w:t>, to the following categories of instructors:</w:t>
      </w:r>
    </w:p>
    <w:p w14:paraId="2CCF76E2" w14:textId="77777777" w:rsidR="00A031D9" w:rsidRPr="00FC7B5D" w:rsidRDefault="00A031D9" w:rsidP="002B2750">
      <w:pPr>
        <w:spacing w:line="276" w:lineRule="auto"/>
        <w:jc w:val="both"/>
        <w:rPr>
          <w:lang w:val="en-US"/>
        </w:rPr>
      </w:pPr>
      <w:proofErr w:type="spellStart"/>
      <w:r w:rsidRPr="00FC7B5D">
        <w:rPr>
          <w:rFonts w:ascii="Arial" w:hAnsi="Arial"/>
          <w:lang w:val="en-US"/>
        </w:rPr>
        <w:t>i</w:t>
      </w:r>
      <w:proofErr w:type="spellEnd"/>
      <w:r w:rsidRPr="00FC7B5D">
        <w:rPr>
          <w:rFonts w:ascii="Arial" w:hAnsi="Arial"/>
          <w:lang w:val="en-US"/>
        </w:rPr>
        <w:t xml:space="preserve">) members of Teaching and Research Staff (TRS), Laboratory Teaching Staff (EDIP) and </w:t>
      </w:r>
      <w:proofErr w:type="spellStart"/>
      <w:r w:rsidRPr="00FC7B5D">
        <w:rPr>
          <w:rFonts w:ascii="Arial" w:hAnsi="Arial"/>
          <w:lang w:val="en-US"/>
        </w:rPr>
        <w:t>Specialised</w:t>
      </w:r>
      <w:proofErr w:type="spellEnd"/>
      <w:r w:rsidRPr="00FC7B5D">
        <w:rPr>
          <w:rFonts w:ascii="Arial" w:hAnsi="Arial"/>
          <w:lang w:val="en-US"/>
        </w:rPr>
        <w:t xml:space="preserve"> Technical Laboratory Staff (</w:t>
      </w:r>
      <w:proofErr w:type="spellStart"/>
      <w:r w:rsidRPr="00FC7B5D">
        <w:rPr>
          <w:rFonts w:ascii="Arial" w:hAnsi="Arial"/>
          <w:lang w:val="en-US"/>
        </w:rPr>
        <w:t>ETEP</w:t>
      </w:r>
      <w:proofErr w:type="spellEnd"/>
      <w:r w:rsidRPr="00FC7B5D">
        <w:rPr>
          <w:rFonts w:ascii="Arial" w:hAnsi="Arial"/>
          <w:lang w:val="en-US"/>
        </w:rPr>
        <w:t xml:space="preserve">) of the Department of </w:t>
      </w:r>
      <w:proofErr w:type="spellStart"/>
      <w:r>
        <w:rPr>
          <w:rFonts w:ascii="Arial" w:hAnsi="Arial"/>
          <w:lang w:val="en-US"/>
        </w:rPr>
        <w:t>NRDAE</w:t>
      </w:r>
      <w:proofErr w:type="spellEnd"/>
      <w:r w:rsidRPr="00FC7B5D">
        <w:rPr>
          <w:rFonts w:ascii="Arial" w:hAnsi="Arial"/>
          <w:lang w:val="en-US"/>
        </w:rPr>
        <w:t xml:space="preserve"> or of other Departments of the same or another Higher Education Institution (HEI), with additional employment beyond their statutory obligations, if the MSc </w:t>
      </w:r>
      <w:r>
        <w:rPr>
          <w:rFonts w:ascii="Arial" w:hAnsi="Arial"/>
          <w:lang w:val="en-US"/>
        </w:rPr>
        <w:t>Program</w:t>
      </w:r>
      <w:r w:rsidRPr="00FC7B5D">
        <w:rPr>
          <w:rFonts w:ascii="Arial" w:hAnsi="Arial"/>
          <w:lang w:val="en-US"/>
        </w:rPr>
        <w:t xml:space="preserve"> has tuition fees,</w:t>
      </w:r>
    </w:p>
    <w:p w14:paraId="2E10878E" w14:textId="77777777" w:rsidR="00A031D9" w:rsidRPr="00FC7B5D" w:rsidRDefault="00A031D9" w:rsidP="002B2750">
      <w:pPr>
        <w:spacing w:line="276" w:lineRule="auto"/>
        <w:jc w:val="both"/>
        <w:rPr>
          <w:lang w:val="en-US"/>
        </w:rPr>
      </w:pPr>
      <w:r w:rsidRPr="00FC7B5D">
        <w:rPr>
          <w:rFonts w:ascii="Arial" w:hAnsi="Arial"/>
          <w:lang w:val="en-US"/>
        </w:rPr>
        <w:t xml:space="preserve">ii) Emeritus Professors or retired members of the TRS of the Department of </w:t>
      </w:r>
      <w:proofErr w:type="spellStart"/>
      <w:r>
        <w:rPr>
          <w:rFonts w:ascii="Arial" w:hAnsi="Arial"/>
          <w:lang w:val="en-US"/>
        </w:rPr>
        <w:t>NRDAE</w:t>
      </w:r>
      <w:proofErr w:type="spellEnd"/>
      <w:r w:rsidRPr="00FC7B5D">
        <w:rPr>
          <w:rFonts w:ascii="Arial" w:hAnsi="Arial"/>
          <w:lang w:val="en-US"/>
        </w:rPr>
        <w:t xml:space="preserve"> or of other Departments of the same or another HEI,</w:t>
      </w:r>
    </w:p>
    <w:p w14:paraId="4B2D290E" w14:textId="77777777" w:rsidR="00A031D9" w:rsidRPr="00FC7B5D" w:rsidRDefault="00A031D9" w:rsidP="002B2750">
      <w:pPr>
        <w:spacing w:line="276" w:lineRule="auto"/>
        <w:jc w:val="both"/>
        <w:rPr>
          <w:lang w:val="en-US"/>
        </w:rPr>
      </w:pPr>
      <w:r w:rsidRPr="00FC7B5D">
        <w:rPr>
          <w:rFonts w:ascii="Arial" w:hAnsi="Arial"/>
          <w:lang w:val="en-US"/>
        </w:rPr>
        <w:t>iii) collaborating professors,</w:t>
      </w:r>
    </w:p>
    <w:p w14:paraId="1E8CC917" w14:textId="77777777" w:rsidR="00A031D9" w:rsidRPr="00FC7B5D" w:rsidRDefault="00A031D9" w:rsidP="002B2750">
      <w:pPr>
        <w:spacing w:line="276" w:lineRule="auto"/>
        <w:jc w:val="both"/>
        <w:rPr>
          <w:lang w:val="en-US"/>
        </w:rPr>
      </w:pPr>
      <w:r w:rsidRPr="00FC7B5D">
        <w:rPr>
          <w:rFonts w:ascii="Arial" w:hAnsi="Arial"/>
          <w:lang w:val="en-US"/>
        </w:rPr>
        <w:t>iv) commissioned lecturers,</w:t>
      </w:r>
    </w:p>
    <w:p w14:paraId="1A0B4A61" w14:textId="77777777" w:rsidR="00A031D9" w:rsidRPr="00FC7B5D" w:rsidRDefault="00A031D9" w:rsidP="002B2750">
      <w:pPr>
        <w:spacing w:line="276" w:lineRule="auto"/>
        <w:jc w:val="both"/>
        <w:rPr>
          <w:lang w:val="en-US"/>
        </w:rPr>
      </w:pPr>
      <w:r w:rsidRPr="00FC7B5D">
        <w:rPr>
          <w:rFonts w:ascii="Arial" w:hAnsi="Arial"/>
          <w:lang w:val="en-US"/>
        </w:rPr>
        <w:t>v) visiting professors or visiting researchers,</w:t>
      </w:r>
    </w:p>
    <w:p w14:paraId="3E31289B" w14:textId="77777777" w:rsidR="00A031D9" w:rsidRPr="00FC7B5D" w:rsidRDefault="00A031D9" w:rsidP="002B2750">
      <w:pPr>
        <w:spacing w:line="276" w:lineRule="auto"/>
        <w:jc w:val="both"/>
        <w:rPr>
          <w:lang w:val="en-US"/>
        </w:rPr>
      </w:pPr>
      <w:r w:rsidRPr="00FC7B5D">
        <w:rPr>
          <w:rFonts w:ascii="Arial" w:hAnsi="Arial"/>
          <w:lang w:val="en-US"/>
        </w:rPr>
        <w:t xml:space="preserve">vi) researchers and </w:t>
      </w:r>
      <w:proofErr w:type="spellStart"/>
      <w:r w:rsidRPr="00FC7B5D">
        <w:rPr>
          <w:rFonts w:ascii="Arial" w:hAnsi="Arial"/>
          <w:lang w:val="en-US"/>
        </w:rPr>
        <w:t>specialised</w:t>
      </w:r>
      <w:proofErr w:type="spellEnd"/>
      <w:r w:rsidRPr="00FC7B5D">
        <w:rPr>
          <w:rFonts w:ascii="Arial" w:hAnsi="Arial"/>
          <w:lang w:val="en-US"/>
        </w:rPr>
        <w:t xml:space="preserve"> functional scientists of research and technological bodies under Article 13A of Law 4310/2014 (A’ 258) or other research </w:t>
      </w:r>
      <w:proofErr w:type="spellStart"/>
      <w:r w:rsidRPr="00FC7B5D">
        <w:rPr>
          <w:rFonts w:ascii="Arial" w:hAnsi="Arial"/>
          <w:lang w:val="en-US"/>
        </w:rPr>
        <w:t>centres</w:t>
      </w:r>
      <w:proofErr w:type="spellEnd"/>
      <w:r w:rsidRPr="00FC7B5D">
        <w:rPr>
          <w:rFonts w:ascii="Arial" w:hAnsi="Arial"/>
          <w:lang w:val="en-US"/>
        </w:rPr>
        <w:t xml:space="preserve"> and institutes, domestic or international, and</w:t>
      </w:r>
    </w:p>
    <w:p w14:paraId="7EEF9314" w14:textId="77777777" w:rsidR="00A031D9" w:rsidRPr="00FC7B5D" w:rsidRDefault="00A031D9" w:rsidP="002B2750">
      <w:pPr>
        <w:spacing w:line="276" w:lineRule="auto"/>
        <w:jc w:val="both"/>
        <w:rPr>
          <w:lang w:val="en-US"/>
        </w:rPr>
      </w:pPr>
      <w:r w:rsidRPr="00FC7B5D">
        <w:rPr>
          <w:rFonts w:ascii="Arial" w:hAnsi="Arial"/>
          <w:lang w:val="en-US"/>
        </w:rPr>
        <w:t xml:space="preserve">vii) scientists of </w:t>
      </w:r>
      <w:proofErr w:type="spellStart"/>
      <w:r w:rsidRPr="00FC7B5D">
        <w:rPr>
          <w:rFonts w:ascii="Arial" w:hAnsi="Arial"/>
          <w:lang w:val="en-US"/>
        </w:rPr>
        <w:t>recognised</w:t>
      </w:r>
      <w:proofErr w:type="spellEnd"/>
      <w:r w:rsidRPr="00FC7B5D">
        <w:rPr>
          <w:rFonts w:ascii="Arial" w:hAnsi="Arial"/>
          <w:lang w:val="en-US"/>
        </w:rPr>
        <w:t xml:space="preserve"> standing who possess </w:t>
      </w:r>
      <w:proofErr w:type="spellStart"/>
      <w:r w:rsidRPr="00FC7B5D">
        <w:rPr>
          <w:rFonts w:ascii="Arial" w:hAnsi="Arial"/>
          <w:lang w:val="en-US"/>
        </w:rPr>
        <w:t>specialised</w:t>
      </w:r>
      <w:proofErr w:type="spellEnd"/>
      <w:r w:rsidRPr="00FC7B5D">
        <w:rPr>
          <w:rFonts w:ascii="Arial" w:hAnsi="Arial"/>
          <w:lang w:val="en-US"/>
        </w:rPr>
        <w:t xml:space="preserve"> knowledge and relevant experience in the subject area of the MSc </w:t>
      </w:r>
      <w:r>
        <w:rPr>
          <w:rFonts w:ascii="Arial" w:hAnsi="Arial"/>
          <w:lang w:val="en-US"/>
        </w:rPr>
        <w:t>Program</w:t>
      </w:r>
      <w:r w:rsidRPr="00FC7B5D">
        <w:rPr>
          <w:rFonts w:ascii="Arial" w:hAnsi="Arial"/>
          <w:lang w:val="en-US"/>
        </w:rPr>
        <w:t>.</w:t>
      </w:r>
    </w:p>
    <w:p w14:paraId="47EA5F20" w14:textId="77777777" w:rsidR="00A031D9" w:rsidRPr="00FC7B5D" w:rsidRDefault="00A031D9" w:rsidP="002B2750">
      <w:pPr>
        <w:spacing w:line="276" w:lineRule="auto"/>
        <w:jc w:val="both"/>
        <w:rPr>
          <w:lang w:val="en-US"/>
        </w:rPr>
      </w:pPr>
      <w:r w:rsidRPr="00FC7B5D">
        <w:rPr>
          <w:rFonts w:ascii="Arial" w:hAnsi="Arial"/>
          <w:lang w:val="en-US"/>
        </w:rPr>
        <w:t xml:space="preserve">2. The assignment of teaching duties of the MSc </w:t>
      </w:r>
      <w:r>
        <w:rPr>
          <w:rFonts w:ascii="Arial" w:hAnsi="Arial"/>
          <w:lang w:val="en-US"/>
        </w:rPr>
        <w:t>Program</w:t>
      </w:r>
      <w:r w:rsidRPr="00FC7B5D">
        <w:rPr>
          <w:rFonts w:ascii="Arial" w:hAnsi="Arial"/>
          <w:lang w:val="en-US"/>
        </w:rPr>
        <w:t xml:space="preserve"> is carried out by decision of the Departmental Assembly of the Department of </w:t>
      </w:r>
      <w:proofErr w:type="spellStart"/>
      <w:r>
        <w:rPr>
          <w:rFonts w:ascii="Arial" w:hAnsi="Arial"/>
          <w:lang w:val="en-US"/>
        </w:rPr>
        <w:t>NRDAE</w:t>
      </w:r>
      <w:proofErr w:type="spellEnd"/>
      <w:r w:rsidRPr="00FC7B5D">
        <w:rPr>
          <w:rFonts w:ascii="Arial" w:hAnsi="Arial"/>
          <w:lang w:val="en-US"/>
        </w:rPr>
        <w:t xml:space="preserve">, following a recommendation by the Coordinating Committee of the MSc </w:t>
      </w:r>
      <w:r>
        <w:rPr>
          <w:rFonts w:ascii="Arial" w:hAnsi="Arial"/>
          <w:lang w:val="en-US"/>
        </w:rPr>
        <w:t>Program</w:t>
      </w:r>
      <w:r w:rsidRPr="00FC7B5D">
        <w:rPr>
          <w:rFonts w:ascii="Arial" w:hAnsi="Arial"/>
          <w:lang w:val="en-US"/>
        </w:rPr>
        <w:t>.</w:t>
      </w:r>
    </w:p>
    <w:p w14:paraId="05502805" w14:textId="77777777" w:rsidR="00A031D9" w:rsidRPr="00FC7B5D" w:rsidRDefault="00A031D9" w:rsidP="002B2750">
      <w:pPr>
        <w:spacing w:line="276" w:lineRule="auto"/>
        <w:jc w:val="both"/>
        <w:rPr>
          <w:lang w:val="en-US"/>
        </w:rPr>
      </w:pPr>
      <w:r w:rsidRPr="00FC7B5D">
        <w:rPr>
          <w:rFonts w:ascii="Arial" w:hAnsi="Arial"/>
          <w:lang w:val="en-US"/>
        </w:rPr>
        <w:t xml:space="preserve">3. The categories of instructors under sub-paragraphs (a), (b) and (c) may not receive remuneration. Payment of remuneration or other benefits from the state budget or the public investment </w:t>
      </w:r>
      <w:r>
        <w:rPr>
          <w:rFonts w:ascii="Arial" w:hAnsi="Arial"/>
          <w:lang w:val="en-US"/>
        </w:rPr>
        <w:t>Program</w:t>
      </w:r>
      <w:r w:rsidRPr="00FC7B5D">
        <w:rPr>
          <w:rFonts w:ascii="Arial" w:hAnsi="Arial"/>
          <w:lang w:val="en-US"/>
        </w:rPr>
        <w:t xml:space="preserve"> is not permitted for all the above categories of instructors. By decision of the competent body of the MSc </w:t>
      </w:r>
      <w:r>
        <w:rPr>
          <w:rFonts w:ascii="Arial" w:hAnsi="Arial"/>
          <w:lang w:val="en-US"/>
        </w:rPr>
        <w:t>Program</w:t>
      </w:r>
      <w:r w:rsidRPr="00FC7B5D">
        <w:rPr>
          <w:rFonts w:ascii="Arial" w:hAnsi="Arial"/>
          <w:lang w:val="en-US"/>
        </w:rPr>
        <w:t xml:space="preserve"> on the assignment of teaching duties, the level of remuneration for categories (d) to (g) is determined.</w:t>
      </w:r>
    </w:p>
    <w:p w14:paraId="6F1BEFAD" w14:textId="77777777" w:rsidR="00A031D9" w:rsidRPr="00FC7B5D" w:rsidRDefault="00A031D9" w:rsidP="002B2750">
      <w:pPr>
        <w:spacing w:line="276" w:lineRule="auto"/>
        <w:jc w:val="both"/>
        <w:rPr>
          <w:lang w:val="en-US"/>
        </w:rPr>
      </w:pPr>
      <w:r w:rsidRPr="00FC7B5D">
        <w:rPr>
          <w:rFonts w:ascii="Arial" w:hAnsi="Arial"/>
          <w:lang w:val="en-US"/>
        </w:rPr>
        <w:t xml:space="preserve">4. By decision of the Departmental Assembly, supplementary teaching duties may be assigned to doctoral candidates of the Department of </w:t>
      </w:r>
      <w:proofErr w:type="spellStart"/>
      <w:r>
        <w:rPr>
          <w:rFonts w:ascii="Arial" w:hAnsi="Arial"/>
          <w:lang w:val="en-US"/>
        </w:rPr>
        <w:t>NRDAE</w:t>
      </w:r>
      <w:proofErr w:type="spellEnd"/>
      <w:r w:rsidRPr="00FC7B5D">
        <w:rPr>
          <w:rFonts w:ascii="Arial" w:hAnsi="Arial"/>
          <w:lang w:val="en-US"/>
        </w:rPr>
        <w:t xml:space="preserve"> or of the School of Environment and Agricultural Engineering, under the supervision of an instructor of the MSc </w:t>
      </w:r>
      <w:r>
        <w:rPr>
          <w:rFonts w:ascii="Arial" w:hAnsi="Arial"/>
          <w:lang w:val="en-US"/>
        </w:rPr>
        <w:t>Program</w:t>
      </w:r>
      <w:r w:rsidRPr="00FC7B5D">
        <w:rPr>
          <w:rFonts w:ascii="Arial" w:hAnsi="Arial"/>
          <w:lang w:val="en-US"/>
        </w:rPr>
        <w:t>.</w:t>
      </w:r>
    </w:p>
    <w:p w14:paraId="1DC6B1F7" w14:textId="77777777" w:rsidR="00A031D9" w:rsidRPr="00FC7B5D" w:rsidRDefault="00A031D9" w:rsidP="002B2750">
      <w:pPr>
        <w:jc w:val="both"/>
        <w:rPr>
          <w:lang w:val="en-US"/>
        </w:rPr>
      </w:pPr>
    </w:p>
    <w:p w14:paraId="6AA61CC8" w14:textId="77777777" w:rsidR="00A031D9" w:rsidRPr="00FC7B5D" w:rsidRDefault="00A031D9" w:rsidP="00E9430B">
      <w:pPr>
        <w:pStyle w:val="1"/>
        <w:rPr>
          <w:lang w:val="en-US"/>
        </w:rPr>
      </w:pPr>
      <w:bookmarkStart w:id="49" w:name="_Toc233535961"/>
      <w:bookmarkStart w:id="50" w:name="_Toc233639756"/>
      <w:r w:rsidRPr="00112E02">
        <w:rPr>
          <w:lang w:val="en-US"/>
        </w:rPr>
        <w:t>Article 22: “Duties and Obligations of Instructors in the MSc Program”</w:t>
      </w:r>
      <w:bookmarkEnd w:id="49"/>
      <w:bookmarkEnd w:id="50"/>
    </w:p>
    <w:p w14:paraId="01AB0C83" w14:textId="77777777" w:rsidR="00A031D9" w:rsidRPr="00FC7B5D" w:rsidRDefault="00A031D9" w:rsidP="002B2750">
      <w:pPr>
        <w:spacing w:line="276" w:lineRule="auto"/>
        <w:jc w:val="both"/>
        <w:rPr>
          <w:lang w:val="en-US"/>
        </w:rPr>
      </w:pPr>
      <w:r w:rsidRPr="00FC7B5D">
        <w:rPr>
          <w:lang w:val="en-US"/>
        </w:rPr>
        <w:t>1. Instructors are required to:</w:t>
      </w:r>
    </w:p>
    <w:p w14:paraId="1A0BA7A1" w14:textId="77777777" w:rsidR="00A031D9" w:rsidRPr="00FC7B5D" w:rsidRDefault="00A031D9" w:rsidP="002B2750">
      <w:pPr>
        <w:spacing w:line="276" w:lineRule="auto"/>
        <w:jc w:val="both"/>
        <w:rPr>
          <w:lang w:val="en-US"/>
        </w:rPr>
      </w:pPr>
      <w:r w:rsidRPr="00FC7B5D">
        <w:rPr>
          <w:lang w:val="en-US"/>
        </w:rPr>
        <w:t>a) be punctual in their educational obligations,</w:t>
      </w:r>
    </w:p>
    <w:p w14:paraId="4C2A7B25" w14:textId="77777777" w:rsidR="00A031D9" w:rsidRPr="00FC7B5D" w:rsidRDefault="00A031D9" w:rsidP="002B2750">
      <w:pPr>
        <w:spacing w:line="276" w:lineRule="auto"/>
        <w:jc w:val="both"/>
        <w:rPr>
          <w:lang w:val="en-US"/>
        </w:rPr>
      </w:pPr>
      <w:r w:rsidRPr="00FC7B5D">
        <w:rPr>
          <w:lang w:val="en-US"/>
        </w:rPr>
        <w:t>b) complete the required weeks of teaching,</w:t>
      </w:r>
    </w:p>
    <w:p w14:paraId="14C31901" w14:textId="77777777" w:rsidR="00A031D9" w:rsidRPr="00FC7B5D" w:rsidRDefault="00A031D9" w:rsidP="002B2750">
      <w:pPr>
        <w:spacing w:line="276" w:lineRule="auto"/>
        <w:jc w:val="both"/>
        <w:rPr>
          <w:lang w:val="en-US"/>
        </w:rPr>
      </w:pPr>
      <w:r w:rsidRPr="00FC7B5D">
        <w:rPr>
          <w:lang w:val="en-US"/>
        </w:rPr>
        <w:t xml:space="preserve">c) inform students about the study </w:t>
      </w:r>
      <w:r>
        <w:rPr>
          <w:lang w:val="en-US"/>
        </w:rPr>
        <w:t>Program</w:t>
      </w:r>
      <w:r w:rsidRPr="00FC7B5D">
        <w:rPr>
          <w:lang w:val="en-US"/>
        </w:rPr>
        <w:t>,</w:t>
      </w:r>
    </w:p>
    <w:p w14:paraId="1BA2F7AF" w14:textId="77777777" w:rsidR="00A031D9" w:rsidRPr="00FC7B5D" w:rsidRDefault="00A031D9" w:rsidP="002B2750">
      <w:pPr>
        <w:spacing w:line="276" w:lineRule="auto"/>
        <w:jc w:val="both"/>
        <w:rPr>
          <w:lang w:val="en-US"/>
        </w:rPr>
      </w:pPr>
      <w:r w:rsidRPr="00FC7B5D">
        <w:rPr>
          <w:lang w:val="en-US"/>
        </w:rPr>
        <w:lastRenderedPageBreak/>
        <w:t>d) verify the mandatory attendance of courses by postgraduate students,</w:t>
      </w:r>
    </w:p>
    <w:p w14:paraId="5604B084" w14:textId="77777777" w:rsidR="00A031D9" w:rsidRPr="00FC7B5D" w:rsidRDefault="00A031D9" w:rsidP="002B2750">
      <w:pPr>
        <w:spacing w:line="276" w:lineRule="auto"/>
        <w:jc w:val="both"/>
        <w:rPr>
          <w:lang w:val="en-US"/>
        </w:rPr>
      </w:pPr>
      <w:r w:rsidRPr="00FC7B5D">
        <w:rPr>
          <w:lang w:val="en-US"/>
        </w:rPr>
        <w:t>e) announce the assessment terms of courses at the beginning of instruction,</w:t>
      </w:r>
    </w:p>
    <w:p w14:paraId="0CF49DC9" w14:textId="77777777" w:rsidR="00A031D9" w:rsidRPr="00FC7B5D" w:rsidRDefault="00A031D9" w:rsidP="002B2750">
      <w:pPr>
        <w:spacing w:line="276" w:lineRule="auto"/>
        <w:jc w:val="both"/>
        <w:rPr>
          <w:lang w:val="en-US"/>
        </w:rPr>
      </w:pPr>
      <w:r w:rsidRPr="00FC7B5D">
        <w:rPr>
          <w:lang w:val="en-US"/>
        </w:rPr>
        <w:t>f) communicate the grading results within fifteen (15) days of the examination date or, where assessment is based on coursework, within twenty (20) days of the submission date, and</w:t>
      </w:r>
    </w:p>
    <w:p w14:paraId="1F55D5BA" w14:textId="77777777" w:rsidR="00A031D9" w:rsidRPr="00FC7B5D" w:rsidRDefault="00A031D9" w:rsidP="002B2750">
      <w:pPr>
        <w:spacing w:line="276" w:lineRule="auto"/>
        <w:jc w:val="both"/>
        <w:rPr>
          <w:lang w:val="en-US"/>
        </w:rPr>
      </w:pPr>
      <w:r w:rsidRPr="00FC7B5D">
        <w:rPr>
          <w:lang w:val="en-US"/>
        </w:rPr>
        <w:t xml:space="preserve">g) check the </w:t>
      </w:r>
      <w:proofErr w:type="gramStart"/>
      <w:r w:rsidRPr="00FC7B5D">
        <w:rPr>
          <w:lang w:val="en-US"/>
        </w:rPr>
        <w:t>Master’s</w:t>
      </w:r>
      <w:proofErr w:type="gramEnd"/>
      <w:r w:rsidRPr="00FC7B5D">
        <w:rPr>
          <w:lang w:val="en-US"/>
        </w:rPr>
        <w:t xml:space="preserve"> Dissertations using </w:t>
      </w:r>
      <w:proofErr w:type="spellStart"/>
      <w:r w:rsidRPr="00FC7B5D">
        <w:rPr>
          <w:lang w:val="en-US"/>
        </w:rPr>
        <w:t>specialised</w:t>
      </w:r>
      <w:proofErr w:type="spellEnd"/>
      <w:r w:rsidRPr="00FC7B5D">
        <w:rPr>
          <w:lang w:val="en-US"/>
        </w:rPr>
        <w:t xml:space="preserve"> anti-plagiarism software provided by the Library of the Institution (Decision of the Rectorate Council, Session: 55th/07.12.2020).</w:t>
      </w:r>
    </w:p>
    <w:p w14:paraId="3AF512C4" w14:textId="77777777" w:rsidR="00A031D9" w:rsidRPr="00FC7B5D" w:rsidRDefault="00A031D9" w:rsidP="002B2750">
      <w:pPr>
        <w:spacing w:line="276" w:lineRule="auto"/>
        <w:jc w:val="both"/>
        <w:rPr>
          <w:lang w:val="en-US"/>
        </w:rPr>
      </w:pPr>
      <w:r w:rsidRPr="00FC7B5D">
        <w:rPr>
          <w:lang w:val="en-US"/>
        </w:rPr>
        <w:t>2. In general, instructors must comply with the rules of the articles of the present Regulations.</w:t>
      </w:r>
    </w:p>
    <w:p w14:paraId="66DDCD01" w14:textId="77777777" w:rsidR="00A031D9" w:rsidRDefault="00A031D9" w:rsidP="002B2750">
      <w:pPr>
        <w:spacing w:line="276" w:lineRule="auto"/>
        <w:jc w:val="both"/>
        <w:rPr>
          <w:lang w:val="en-US"/>
        </w:rPr>
      </w:pPr>
    </w:p>
    <w:p w14:paraId="660E9D77" w14:textId="77777777" w:rsidR="00A031D9" w:rsidRPr="008E3277" w:rsidRDefault="00A031D9" w:rsidP="00E9430B">
      <w:pPr>
        <w:pStyle w:val="1"/>
        <w:rPr>
          <w:lang w:val="en-US"/>
        </w:rPr>
      </w:pPr>
      <w:bookmarkStart w:id="51" w:name="_Toc233535962"/>
      <w:bookmarkStart w:id="52" w:name="_Toc233639757"/>
      <w:r w:rsidRPr="008E3277">
        <w:rPr>
          <w:lang w:val="en-US"/>
        </w:rPr>
        <w:t>Article 23: “Right of Supervision and Membership on Examination Committees”</w:t>
      </w:r>
      <w:bookmarkEnd w:id="51"/>
      <w:bookmarkEnd w:id="52"/>
    </w:p>
    <w:p w14:paraId="59BBD2F8" w14:textId="77777777" w:rsidR="00A031D9" w:rsidRPr="00FC7B5D" w:rsidRDefault="00A031D9" w:rsidP="002B2750">
      <w:pPr>
        <w:spacing w:line="276" w:lineRule="auto"/>
        <w:jc w:val="both"/>
        <w:rPr>
          <w:lang w:val="en-US"/>
        </w:rPr>
      </w:pPr>
      <w:r w:rsidRPr="00FC7B5D">
        <w:rPr>
          <w:lang w:val="en-US"/>
        </w:rPr>
        <w:t xml:space="preserve">1. The right to supervise </w:t>
      </w:r>
      <w:proofErr w:type="gramStart"/>
      <w:r w:rsidRPr="00FC7B5D">
        <w:rPr>
          <w:lang w:val="en-US"/>
        </w:rPr>
        <w:t>Master’s</w:t>
      </w:r>
      <w:proofErr w:type="gramEnd"/>
      <w:r w:rsidRPr="00FC7B5D">
        <w:rPr>
          <w:lang w:val="en-US"/>
        </w:rPr>
        <w:t xml:space="preserve"> Dissertations is held by the instructors under sub-paragraphs (a) to (f) of paragraph 1 of Article 21 hereof, on condition that they hold a doctoral degree.</w:t>
      </w:r>
    </w:p>
    <w:p w14:paraId="15994DC9" w14:textId="77777777" w:rsidR="00A031D9" w:rsidRPr="00FC7B5D" w:rsidRDefault="00A031D9" w:rsidP="002B2750">
      <w:pPr>
        <w:spacing w:line="276" w:lineRule="auto"/>
        <w:jc w:val="both"/>
        <w:rPr>
          <w:lang w:val="en-US"/>
        </w:rPr>
      </w:pPr>
      <w:r w:rsidRPr="00FC7B5D">
        <w:rPr>
          <w:lang w:val="en-US"/>
        </w:rPr>
        <w:t xml:space="preserve">2. By decision of the Departmental Assembly of the Department of </w:t>
      </w:r>
      <w:proofErr w:type="spellStart"/>
      <w:r>
        <w:rPr>
          <w:lang w:val="en-US"/>
        </w:rPr>
        <w:t>NRDAE</w:t>
      </w:r>
      <w:proofErr w:type="spellEnd"/>
      <w:r w:rsidRPr="00FC7B5D">
        <w:rPr>
          <w:lang w:val="en-US"/>
        </w:rPr>
        <w:t xml:space="preserve">, the supervision of dissertations may also be assigned to members of the TRS and EDIP of the Department who have not undertaken teaching duties in the MSc </w:t>
      </w:r>
      <w:r>
        <w:rPr>
          <w:lang w:val="en-US"/>
        </w:rPr>
        <w:t>Program</w:t>
      </w:r>
      <w:r w:rsidRPr="00FC7B5D">
        <w:rPr>
          <w:lang w:val="en-US"/>
        </w:rPr>
        <w:t>.</w:t>
      </w:r>
    </w:p>
    <w:p w14:paraId="3549DBC1" w14:textId="77777777" w:rsidR="00A031D9" w:rsidRPr="00FC7B5D" w:rsidRDefault="00A031D9" w:rsidP="002B2750">
      <w:pPr>
        <w:spacing w:line="276" w:lineRule="auto"/>
        <w:jc w:val="both"/>
        <w:rPr>
          <w:lang w:val="en-US"/>
        </w:rPr>
      </w:pPr>
      <w:r w:rsidRPr="00FC7B5D">
        <w:rPr>
          <w:lang w:val="en-US"/>
        </w:rPr>
        <w:t xml:space="preserve">3. The supervisor is responsible for monitoring and controlling the progress of the </w:t>
      </w:r>
      <w:proofErr w:type="gramStart"/>
      <w:r w:rsidRPr="00FC7B5D">
        <w:rPr>
          <w:lang w:val="en-US"/>
        </w:rPr>
        <w:t>Master’s</w:t>
      </w:r>
      <w:proofErr w:type="gramEnd"/>
      <w:r w:rsidRPr="00FC7B5D">
        <w:rPr>
          <w:lang w:val="en-US"/>
        </w:rPr>
        <w:t xml:space="preserve"> Dissertation and for ascertaining that its objectives and timetable are met. The supervisor is also responsible for checking the dissertation for potential plagiarism (via the Turnitin application). In the event that it is not possible to carry out the study or there are issues that render its continuation difficult, and in the event of inability to resolve the above between the supervisor and the postgraduate student, the postgraduate student and/or the supervisor informs the Director of the MSc </w:t>
      </w:r>
      <w:r>
        <w:rPr>
          <w:lang w:val="en-US"/>
        </w:rPr>
        <w:t>Program</w:t>
      </w:r>
      <w:r w:rsidRPr="00FC7B5D">
        <w:rPr>
          <w:lang w:val="en-US"/>
        </w:rPr>
        <w:t xml:space="preserve"> in writing. If, despite this, resolution is not achieved, the Director informs the CC in writing, which may recommend the adoption of a relevant decision by the Departmental Assembly.</w:t>
      </w:r>
    </w:p>
    <w:p w14:paraId="6D805CBE" w14:textId="77777777" w:rsidR="00A031D9" w:rsidRPr="00FC7B5D" w:rsidRDefault="00A031D9" w:rsidP="002B2750">
      <w:pPr>
        <w:jc w:val="both"/>
        <w:rPr>
          <w:lang w:val="en-US"/>
        </w:rPr>
      </w:pPr>
    </w:p>
    <w:p w14:paraId="7072D8DC" w14:textId="77777777" w:rsidR="00A031D9" w:rsidRPr="008E3277" w:rsidRDefault="00A031D9" w:rsidP="00E9430B">
      <w:pPr>
        <w:pStyle w:val="1"/>
        <w:rPr>
          <w:lang w:val="en-US"/>
        </w:rPr>
      </w:pPr>
      <w:bookmarkStart w:id="53" w:name="_Toc233535963"/>
      <w:bookmarkStart w:id="54" w:name="_Toc233639758"/>
      <w:r w:rsidRPr="008E3277">
        <w:rPr>
          <w:lang w:val="en-US"/>
        </w:rPr>
        <w:t>Article 24: “Evaluation of the MSc Program”</w:t>
      </w:r>
      <w:bookmarkEnd w:id="53"/>
      <w:bookmarkEnd w:id="54"/>
    </w:p>
    <w:p w14:paraId="00F6693C" w14:textId="77777777" w:rsidR="00A031D9" w:rsidRPr="00FC7B5D" w:rsidRDefault="00A031D9" w:rsidP="002B2750">
      <w:pPr>
        <w:spacing w:line="276" w:lineRule="auto"/>
        <w:jc w:val="both"/>
        <w:rPr>
          <w:lang w:val="en-US"/>
        </w:rPr>
      </w:pPr>
      <w:r w:rsidRPr="00FC7B5D">
        <w:rPr>
          <w:lang w:val="en-US"/>
        </w:rPr>
        <w:t xml:space="preserve">1. The MSc </w:t>
      </w:r>
      <w:r>
        <w:rPr>
          <w:lang w:val="en-US"/>
        </w:rPr>
        <w:t>Program</w:t>
      </w:r>
      <w:r w:rsidRPr="00FC7B5D">
        <w:rPr>
          <w:lang w:val="en-US"/>
        </w:rPr>
        <w:t xml:space="preserve"> is evaluated annually by the Quality Assurance Unit (</w:t>
      </w:r>
      <w:proofErr w:type="spellStart"/>
      <w:r w:rsidRPr="00FC7B5D">
        <w:rPr>
          <w:lang w:val="en-US"/>
        </w:rPr>
        <w:t>MODIP</w:t>
      </w:r>
      <w:proofErr w:type="spellEnd"/>
      <w:r w:rsidRPr="00FC7B5D">
        <w:rPr>
          <w:lang w:val="en-US"/>
        </w:rPr>
        <w:t>) of the Institution, in accordance with the Internal Quality Assurance System (</w:t>
      </w:r>
      <w:proofErr w:type="spellStart"/>
      <w:r w:rsidRPr="00FC7B5D">
        <w:rPr>
          <w:lang w:val="en-US"/>
        </w:rPr>
        <w:t>ESDI</w:t>
      </w:r>
      <w:proofErr w:type="spellEnd"/>
      <w:r w:rsidRPr="00FC7B5D">
        <w:rPr>
          <w:lang w:val="en-US"/>
        </w:rPr>
        <w:t>), and periodically by the Hellenic Authority of Higher Education (</w:t>
      </w:r>
      <w:proofErr w:type="spellStart"/>
      <w:r w:rsidRPr="00FC7B5D">
        <w:rPr>
          <w:lang w:val="en-US"/>
        </w:rPr>
        <w:t>ETHAAE</w:t>
      </w:r>
      <w:proofErr w:type="spellEnd"/>
      <w:r w:rsidRPr="00FC7B5D">
        <w:rPr>
          <w:lang w:val="en-US"/>
        </w:rPr>
        <w:t xml:space="preserve">), in accordance with the applicable institutional framework and the guidelines of </w:t>
      </w:r>
      <w:proofErr w:type="spellStart"/>
      <w:r w:rsidRPr="00FC7B5D">
        <w:rPr>
          <w:lang w:val="en-US"/>
        </w:rPr>
        <w:t>ETHAAE</w:t>
      </w:r>
      <w:proofErr w:type="spellEnd"/>
      <w:r w:rsidRPr="00FC7B5D">
        <w:rPr>
          <w:lang w:val="en-US"/>
        </w:rPr>
        <w:t xml:space="preserve">. Within this framework, the overall assessment of the work accomplished by the MSc </w:t>
      </w:r>
      <w:r>
        <w:rPr>
          <w:lang w:val="en-US"/>
        </w:rPr>
        <w:t>Program</w:t>
      </w:r>
      <w:r w:rsidRPr="00FC7B5D">
        <w:rPr>
          <w:lang w:val="en-US"/>
        </w:rPr>
        <w:t xml:space="preserve"> is evaluated, the degree of fulfilment of the objectives set at its establishment, its sustainability, the absorption of graduates into the </w:t>
      </w:r>
      <w:proofErr w:type="spellStart"/>
      <w:r w:rsidRPr="00FC7B5D">
        <w:rPr>
          <w:lang w:val="en-US"/>
        </w:rPr>
        <w:t>labour</w:t>
      </w:r>
      <w:proofErr w:type="spellEnd"/>
      <w:r w:rsidRPr="00FC7B5D">
        <w:rPr>
          <w:lang w:val="en-US"/>
        </w:rPr>
        <w:t xml:space="preserve"> market, its contribution to research, internal evaluation by the postgraduate students, the appropriateness of extending its operation, as well as other elements relating to the quality of the work produced and its contribution to the national strategy for higher education.</w:t>
      </w:r>
    </w:p>
    <w:p w14:paraId="082FD946" w14:textId="77777777" w:rsidR="00A031D9" w:rsidRPr="00FC7B5D" w:rsidRDefault="00A031D9" w:rsidP="002B2750">
      <w:pPr>
        <w:spacing w:line="276" w:lineRule="auto"/>
        <w:jc w:val="both"/>
        <w:rPr>
          <w:lang w:val="en-US"/>
        </w:rPr>
      </w:pPr>
      <w:r w:rsidRPr="00FC7B5D">
        <w:rPr>
          <w:lang w:val="en-US"/>
        </w:rPr>
        <w:lastRenderedPageBreak/>
        <w:t xml:space="preserve">2. In the event that the evaluation has not been completed for objective reasons, the operation of the MSc </w:t>
      </w:r>
      <w:r>
        <w:rPr>
          <w:lang w:val="en-US"/>
        </w:rPr>
        <w:t>Program</w:t>
      </w:r>
      <w:r w:rsidRPr="00FC7B5D">
        <w:rPr>
          <w:lang w:val="en-US"/>
        </w:rPr>
        <w:t xml:space="preserve"> may be extended for a maximum of one (1) additional year, following a special report by the Director of the MSc </w:t>
      </w:r>
      <w:r>
        <w:rPr>
          <w:lang w:val="en-US"/>
        </w:rPr>
        <w:t>Program</w:t>
      </w:r>
      <w:r w:rsidRPr="00FC7B5D">
        <w:rPr>
          <w:lang w:val="en-US"/>
        </w:rPr>
        <w:t xml:space="preserve"> providing an overall assessment of the work accomplished, the degree of satisfaction of the objectives set, the reasons for the extension, its sustainability and, in general, elements justifying the necessity of the extension.</w:t>
      </w:r>
    </w:p>
    <w:p w14:paraId="2EAF07EE" w14:textId="77777777" w:rsidR="00A031D9" w:rsidRPr="00FC7B5D" w:rsidRDefault="00A031D9" w:rsidP="002B2750">
      <w:pPr>
        <w:spacing w:line="276" w:lineRule="auto"/>
        <w:jc w:val="both"/>
        <w:rPr>
          <w:lang w:val="en-US"/>
        </w:rPr>
      </w:pPr>
      <w:r w:rsidRPr="00FC7B5D">
        <w:rPr>
          <w:lang w:val="en-US"/>
        </w:rPr>
        <w:t xml:space="preserve">3. If the MSc </w:t>
      </w:r>
      <w:r>
        <w:rPr>
          <w:lang w:val="en-US"/>
        </w:rPr>
        <w:t>Program</w:t>
      </w:r>
      <w:r w:rsidRPr="00FC7B5D">
        <w:rPr>
          <w:lang w:val="en-US"/>
        </w:rPr>
        <w:t xml:space="preserve">, at the stage of its evaluation pursuant to paragraph 1, is judged not to meet the prerequisites for continuing its operation, its operation is concluded with the graduation of the already enrolled students, in accordance with the Founding Decision and the Regulations of Postgraduate Study </w:t>
      </w:r>
      <w:r>
        <w:rPr>
          <w:lang w:val="en-US"/>
        </w:rPr>
        <w:t>Program</w:t>
      </w:r>
      <w:r w:rsidRPr="00FC7B5D">
        <w:rPr>
          <w:lang w:val="en-US"/>
        </w:rPr>
        <w:t>s.</w:t>
      </w:r>
    </w:p>
    <w:p w14:paraId="0BD00EF7" w14:textId="77777777" w:rsidR="00A031D9" w:rsidRPr="00FC7B5D" w:rsidRDefault="00A031D9" w:rsidP="002B2750">
      <w:pPr>
        <w:jc w:val="both"/>
        <w:rPr>
          <w:lang w:val="en-US"/>
        </w:rPr>
      </w:pPr>
    </w:p>
    <w:p w14:paraId="47DADF3A" w14:textId="77777777" w:rsidR="00A031D9" w:rsidRPr="008E3277" w:rsidRDefault="00A031D9" w:rsidP="00E9430B">
      <w:pPr>
        <w:pStyle w:val="1"/>
        <w:rPr>
          <w:lang w:val="en-US"/>
        </w:rPr>
      </w:pPr>
      <w:bookmarkStart w:id="55" w:name="_Toc233535964"/>
      <w:bookmarkStart w:id="56" w:name="_Toc233639759"/>
      <w:r w:rsidRPr="008E3277">
        <w:rPr>
          <w:lang w:val="en-US"/>
        </w:rPr>
        <w:t>Article 25: “Infrastructure - Resources - Funding of the MSc Program”</w:t>
      </w:r>
      <w:bookmarkEnd w:id="55"/>
      <w:bookmarkEnd w:id="56"/>
    </w:p>
    <w:p w14:paraId="32B28CD3" w14:textId="77777777" w:rsidR="00A031D9" w:rsidRPr="00FC7B5D" w:rsidRDefault="00A031D9" w:rsidP="002B2750">
      <w:pPr>
        <w:spacing w:line="276" w:lineRule="auto"/>
        <w:jc w:val="both"/>
        <w:rPr>
          <w:lang w:val="en-US"/>
        </w:rPr>
      </w:pPr>
      <w:r w:rsidRPr="00FC7B5D">
        <w:rPr>
          <w:lang w:val="en-US"/>
        </w:rPr>
        <w:t xml:space="preserve">1. For the smooth operation of the MSc </w:t>
      </w:r>
      <w:r>
        <w:rPr>
          <w:lang w:val="en-US"/>
        </w:rPr>
        <w:t>Program</w:t>
      </w:r>
      <w:r w:rsidRPr="00FC7B5D">
        <w:rPr>
          <w:lang w:val="en-US"/>
        </w:rPr>
        <w:t xml:space="preserve">, teaching rooms and seminar rooms, lecture halls equipped with audiovisual equipment and laboratories of the Institution shall be made available. By decision of the CC, provision may be made for the use of premises made available or leased for the operation of the </w:t>
      </w:r>
      <w:r>
        <w:rPr>
          <w:lang w:val="en-US"/>
        </w:rPr>
        <w:t>Program</w:t>
      </w:r>
      <w:r w:rsidRPr="00FC7B5D">
        <w:rPr>
          <w:lang w:val="en-US"/>
        </w:rPr>
        <w:t xml:space="preserve"> by public or private bodies, including conference facilities and hotels.</w:t>
      </w:r>
    </w:p>
    <w:p w14:paraId="06D1473C" w14:textId="77777777" w:rsidR="00A031D9" w:rsidRPr="00FC7B5D" w:rsidRDefault="00A031D9" w:rsidP="002B2750">
      <w:pPr>
        <w:spacing w:line="276" w:lineRule="auto"/>
        <w:jc w:val="both"/>
        <w:rPr>
          <w:lang w:val="en-US"/>
        </w:rPr>
      </w:pPr>
      <w:r w:rsidRPr="00FC7B5D">
        <w:rPr>
          <w:lang w:val="en-US"/>
        </w:rPr>
        <w:t xml:space="preserve">2. The administrative and secretarial support of the MSc </w:t>
      </w:r>
      <w:r>
        <w:rPr>
          <w:lang w:val="en-US"/>
        </w:rPr>
        <w:t>Program</w:t>
      </w:r>
      <w:r w:rsidRPr="00FC7B5D">
        <w:rPr>
          <w:lang w:val="en-US"/>
        </w:rPr>
        <w:t xml:space="preserve"> is provided by the Secretariat of the Department of </w:t>
      </w:r>
      <w:proofErr w:type="spellStart"/>
      <w:r>
        <w:rPr>
          <w:lang w:val="en-US"/>
        </w:rPr>
        <w:t>NRDAE</w:t>
      </w:r>
      <w:proofErr w:type="spellEnd"/>
      <w:r w:rsidRPr="00FC7B5D">
        <w:rPr>
          <w:lang w:val="en-US"/>
        </w:rPr>
        <w:t xml:space="preserve">. In addition to the Department Secretariat, which handles the various matters of the operation of the postgraduate </w:t>
      </w:r>
      <w:r>
        <w:rPr>
          <w:lang w:val="en-US"/>
        </w:rPr>
        <w:t>Program</w:t>
      </w:r>
      <w:r w:rsidRPr="00FC7B5D">
        <w:rPr>
          <w:lang w:val="en-US"/>
        </w:rPr>
        <w:t xml:space="preserve"> (student enrolment, maintenance of grading files, issuance of degrees, diploma supplements, etc.), support for the MSc </w:t>
      </w:r>
      <w:r>
        <w:rPr>
          <w:lang w:val="en-US"/>
        </w:rPr>
        <w:t>Program</w:t>
      </w:r>
      <w:r w:rsidRPr="00FC7B5D">
        <w:rPr>
          <w:lang w:val="en-US"/>
        </w:rPr>
        <w:t xml:space="preserve"> by external collaborators, doctoral candidates or postgraduate students, who shall be remunerated from the </w:t>
      </w:r>
      <w:r>
        <w:rPr>
          <w:lang w:val="en-US"/>
        </w:rPr>
        <w:t>Program</w:t>
      </w:r>
      <w:r w:rsidRPr="00FC7B5D">
        <w:rPr>
          <w:lang w:val="en-US"/>
        </w:rPr>
        <w:t>, is also envisaged.</w:t>
      </w:r>
    </w:p>
    <w:p w14:paraId="25A66E56" w14:textId="77777777" w:rsidR="00A031D9" w:rsidRPr="00FC7B5D" w:rsidRDefault="00A031D9" w:rsidP="002B2750">
      <w:pPr>
        <w:spacing w:line="276" w:lineRule="auto"/>
        <w:jc w:val="both"/>
        <w:rPr>
          <w:lang w:val="en-US"/>
        </w:rPr>
      </w:pPr>
      <w:r w:rsidRPr="00FC7B5D">
        <w:rPr>
          <w:lang w:val="en-US"/>
        </w:rPr>
        <w:t xml:space="preserve">3. Funding (Founding of the MSc </w:t>
      </w:r>
      <w:r>
        <w:rPr>
          <w:lang w:val="en-US"/>
        </w:rPr>
        <w:t>Program</w:t>
      </w:r>
      <w:r w:rsidRPr="00FC7B5D">
        <w:rPr>
          <w:lang w:val="en-US"/>
        </w:rPr>
        <w:t xml:space="preserve">, Chapter A, Article 12) may derive from donations, contributions, bequests, sponsorships, research </w:t>
      </w:r>
      <w:r>
        <w:rPr>
          <w:lang w:val="en-US"/>
        </w:rPr>
        <w:t>Program</w:t>
      </w:r>
      <w:r w:rsidRPr="00FC7B5D">
        <w:rPr>
          <w:lang w:val="en-US"/>
        </w:rPr>
        <w:t xml:space="preserve">s, EU </w:t>
      </w:r>
      <w:r>
        <w:rPr>
          <w:lang w:val="en-US"/>
        </w:rPr>
        <w:t>Program</w:t>
      </w:r>
      <w:r w:rsidRPr="00FC7B5D">
        <w:rPr>
          <w:lang w:val="en-US"/>
        </w:rPr>
        <w:t xml:space="preserve">s or those of other international </w:t>
      </w:r>
      <w:proofErr w:type="spellStart"/>
      <w:r w:rsidRPr="00FC7B5D">
        <w:rPr>
          <w:lang w:val="en-US"/>
        </w:rPr>
        <w:t>organisations</w:t>
      </w:r>
      <w:proofErr w:type="spellEnd"/>
      <w:r w:rsidRPr="00FC7B5D">
        <w:rPr>
          <w:lang w:val="en-US"/>
        </w:rPr>
        <w:t>, as provided for by the applicable legislation.</w:t>
      </w:r>
    </w:p>
    <w:p w14:paraId="7CE3B327" w14:textId="77777777" w:rsidR="00A031D9" w:rsidRPr="00FC7B5D" w:rsidRDefault="00A031D9" w:rsidP="002B2750">
      <w:pPr>
        <w:jc w:val="both"/>
        <w:rPr>
          <w:lang w:val="en-US"/>
        </w:rPr>
      </w:pPr>
    </w:p>
    <w:p w14:paraId="465CDE2C" w14:textId="77777777" w:rsidR="00A031D9" w:rsidRPr="008E3277" w:rsidRDefault="00A031D9" w:rsidP="00E9430B">
      <w:pPr>
        <w:pStyle w:val="1"/>
        <w:rPr>
          <w:lang w:val="en-US"/>
        </w:rPr>
      </w:pPr>
      <w:bookmarkStart w:id="57" w:name="_Toc233535965"/>
      <w:bookmarkStart w:id="58" w:name="_Toc233639760"/>
      <w:r w:rsidRPr="008E3277">
        <w:rPr>
          <w:lang w:val="en-US"/>
        </w:rPr>
        <w:t>Article 26: “Intellectual Property Rights of Postgraduate Studies”</w:t>
      </w:r>
      <w:bookmarkEnd w:id="57"/>
      <w:bookmarkEnd w:id="58"/>
    </w:p>
    <w:p w14:paraId="73C41353" w14:textId="77777777" w:rsidR="00A031D9" w:rsidRPr="00FC7B5D" w:rsidRDefault="00A031D9" w:rsidP="002B2750">
      <w:pPr>
        <w:spacing w:line="276" w:lineRule="auto"/>
        <w:jc w:val="both"/>
        <w:rPr>
          <w:lang w:val="en-US"/>
        </w:rPr>
      </w:pPr>
      <w:r w:rsidRPr="00FC7B5D">
        <w:rPr>
          <w:lang w:val="en-US"/>
        </w:rPr>
        <w:t xml:space="preserve">1. The author is responsible for the content of the </w:t>
      </w:r>
      <w:proofErr w:type="gramStart"/>
      <w:r w:rsidRPr="00FC7B5D">
        <w:rPr>
          <w:lang w:val="en-US"/>
        </w:rPr>
        <w:t>Master’s</w:t>
      </w:r>
      <w:proofErr w:type="gramEnd"/>
      <w:r w:rsidRPr="00FC7B5D">
        <w:rPr>
          <w:lang w:val="en-US"/>
        </w:rPr>
        <w:t xml:space="preserve"> Dissertation and declares therein that: “The responsibility for the originality, provenance and structure of the information and data presented in the Dissertation, as well as for any errors or omissions in the reference sources, rests exclusively with the author. The views and conclusions expressed are those of the author and should not be interpreted as representing the official positions of the Agricultural University of Athens and</w:t>
      </w:r>
      <w:proofErr w:type="gramStart"/>
      <w:r w:rsidRPr="00FC7B5D">
        <w:rPr>
          <w:lang w:val="en-US"/>
        </w:rPr>
        <w:t>, in particular, of</w:t>
      </w:r>
      <w:proofErr w:type="gramEnd"/>
      <w:r w:rsidRPr="00FC7B5D">
        <w:rPr>
          <w:lang w:val="en-US"/>
        </w:rPr>
        <w:t xml:space="preserve"> the Department of Natural Resources Management and Agricultural Engineering.”</w:t>
      </w:r>
    </w:p>
    <w:p w14:paraId="44265315" w14:textId="77777777" w:rsidR="00A031D9" w:rsidRPr="00FC7B5D" w:rsidRDefault="00A031D9" w:rsidP="002B2750">
      <w:pPr>
        <w:spacing w:line="276" w:lineRule="auto"/>
        <w:jc w:val="both"/>
        <w:rPr>
          <w:lang w:val="en-US"/>
        </w:rPr>
      </w:pPr>
      <w:r w:rsidRPr="00FC7B5D">
        <w:rPr>
          <w:lang w:val="en-US"/>
        </w:rPr>
        <w:t xml:space="preserve">2. On the basis of the Decision of the Rectorate Council (Session: 55th/07.12.2020), from 1 January 2021 the checking of Master’s and doctoral dissertations was made mandatory, using </w:t>
      </w:r>
      <w:proofErr w:type="spellStart"/>
      <w:r w:rsidRPr="00FC7B5D">
        <w:rPr>
          <w:lang w:val="en-US"/>
        </w:rPr>
        <w:t>specialised</w:t>
      </w:r>
      <w:proofErr w:type="spellEnd"/>
      <w:r w:rsidRPr="00FC7B5D">
        <w:rPr>
          <w:lang w:val="en-US"/>
        </w:rPr>
        <w:t xml:space="preserve"> anti-plagiarism software provided by the Library of the Institution, according to which the common permissible limit must be less than 25%. Accordingly, the author is required to register with the relevant application and, having given consent during the registration procedure, the checking of the work shall be carried out </w:t>
      </w:r>
      <w:r w:rsidRPr="00FC7B5D">
        <w:rPr>
          <w:lang w:val="en-US"/>
        </w:rPr>
        <w:lastRenderedPageBreak/>
        <w:t>by the Supervisor (or another member of the Committee). Finally, the following paragraph must be mandatorily included in the acknowledgements footnote: “With my permission, the present work was checked by the examination committee using plagiarism detection software available at AUA and the validity and originality of the work were verified.”</w:t>
      </w:r>
    </w:p>
    <w:p w14:paraId="0D4E3741" w14:textId="77777777" w:rsidR="00A031D9" w:rsidRPr="00FC7B5D" w:rsidRDefault="00A031D9" w:rsidP="002B2750">
      <w:pPr>
        <w:spacing w:line="276" w:lineRule="auto"/>
        <w:jc w:val="both"/>
        <w:rPr>
          <w:lang w:val="en-US"/>
        </w:rPr>
      </w:pPr>
      <w:r w:rsidRPr="00FC7B5D">
        <w:rPr>
          <w:lang w:val="en-US"/>
        </w:rPr>
        <w:t xml:space="preserve">3. Each postgraduate student of the MSc </w:t>
      </w:r>
      <w:r>
        <w:rPr>
          <w:lang w:val="en-US"/>
        </w:rPr>
        <w:t>Program</w:t>
      </w:r>
      <w:r w:rsidRPr="00FC7B5D">
        <w:rPr>
          <w:lang w:val="en-US"/>
        </w:rPr>
        <w:t xml:space="preserve"> must submit a signed Statutory Declaration (Article 8 of Law 1599/1986) of Intellectual Property Rights and Research Data Management to the Secretariat of the MSc </w:t>
      </w:r>
      <w:r>
        <w:rPr>
          <w:lang w:val="en-US"/>
        </w:rPr>
        <w:t>Program</w:t>
      </w:r>
      <w:r w:rsidRPr="00FC7B5D">
        <w:rPr>
          <w:lang w:val="en-US"/>
        </w:rPr>
        <w:t>, relating to the completion of their studies, in which they shall state the following:</w:t>
      </w:r>
    </w:p>
    <w:p w14:paraId="0CAA7E4D" w14:textId="77777777" w:rsidR="00A031D9" w:rsidRPr="00FC7B5D" w:rsidRDefault="00A031D9" w:rsidP="002B2750">
      <w:pPr>
        <w:spacing w:line="276" w:lineRule="auto"/>
        <w:jc w:val="both"/>
        <w:rPr>
          <w:lang w:val="en-US"/>
        </w:rPr>
      </w:pPr>
      <w:r w:rsidRPr="00FC7B5D">
        <w:rPr>
          <w:lang w:val="en-US"/>
        </w:rPr>
        <w:t>a) The intellectual property rights of my Dissertation, upon its completion, shall belong simultaneously to me, to the Supervisor and to the Agricultural University of Athens at which it shall be prepared.</w:t>
      </w:r>
    </w:p>
    <w:p w14:paraId="03BC009B" w14:textId="77777777" w:rsidR="00A031D9" w:rsidRPr="00FC7B5D" w:rsidRDefault="00A031D9" w:rsidP="002B2750">
      <w:pPr>
        <w:spacing w:line="276" w:lineRule="auto"/>
        <w:jc w:val="both"/>
        <w:rPr>
          <w:lang w:val="en-US"/>
        </w:rPr>
      </w:pPr>
      <w:r w:rsidRPr="00FC7B5D">
        <w:rPr>
          <w:lang w:val="en-US"/>
        </w:rPr>
        <w:t>b) The management of the data belongs jointly to me and to the Supervisor of the Dissertation.</w:t>
      </w:r>
    </w:p>
    <w:p w14:paraId="5E6FE95D" w14:textId="77777777" w:rsidR="00A031D9" w:rsidRPr="00FC7B5D" w:rsidRDefault="00A031D9" w:rsidP="002B2750">
      <w:pPr>
        <w:spacing w:line="276" w:lineRule="auto"/>
        <w:jc w:val="both"/>
        <w:rPr>
          <w:lang w:val="en-US"/>
        </w:rPr>
      </w:pPr>
      <w:r w:rsidRPr="00FC7B5D">
        <w:rPr>
          <w:lang w:val="en-US"/>
        </w:rPr>
        <w:t>c) Any scientific publication and/or announcement (poster or oral), and/or reference from the documentation material/database of the Dissertation, shall be made with me and the Supervisor as co-authors, and other individuals who contributed to the conduct of the research or the writing of the publication may also be co-authors.</w:t>
      </w:r>
    </w:p>
    <w:p w14:paraId="06587153" w14:textId="77777777" w:rsidR="00A031D9" w:rsidRPr="00FC7B5D" w:rsidRDefault="00A031D9" w:rsidP="002B2750">
      <w:pPr>
        <w:spacing w:line="276" w:lineRule="auto"/>
        <w:jc w:val="both"/>
        <w:rPr>
          <w:lang w:val="en-US"/>
        </w:rPr>
      </w:pPr>
      <w:r w:rsidRPr="00FC7B5D">
        <w:rPr>
          <w:lang w:val="en-US"/>
        </w:rPr>
        <w:t xml:space="preserve">d) The Supervisor has the right to </w:t>
      </w:r>
      <w:proofErr w:type="spellStart"/>
      <w:r w:rsidRPr="00FC7B5D">
        <w:rPr>
          <w:lang w:val="en-US"/>
        </w:rPr>
        <w:t>utilise</w:t>
      </w:r>
      <w:proofErr w:type="spellEnd"/>
      <w:r w:rsidRPr="00FC7B5D">
        <w:rPr>
          <w:lang w:val="en-US"/>
        </w:rPr>
        <w:t xml:space="preserve"> and disseminate the results produced (data, studies, software, applications, prototypes, etc.). Such </w:t>
      </w:r>
      <w:proofErr w:type="spellStart"/>
      <w:r w:rsidRPr="00FC7B5D">
        <w:rPr>
          <w:lang w:val="en-US"/>
        </w:rPr>
        <w:t>utilisation</w:t>
      </w:r>
      <w:proofErr w:type="spellEnd"/>
      <w:r w:rsidRPr="00FC7B5D">
        <w:rPr>
          <w:lang w:val="en-US"/>
        </w:rPr>
        <w:t xml:space="preserve"> does not concern commercial </w:t>
      </w:r>
      <w:proofErr w:type="gramStart"/>
      <w:r w:rsidRPr="00FC7B5D">
        <w:rPr>
          <w:lang w:val="en-US"/>
        </w:rPr>
        <w:t>exploitation, but</w:t>
      </w:r>
      <w:proofErr w:type="gramEnd"/>
      <w:r w:rsidRPr="00FC7B5D">
        <w:rPr>
          <w:lang w:val="en-US"/>
        </w:rPr>
        <w:t xml:space="preserve"> rather constitutes an act within the framework of Research and Science.</w:t>
      </w:r>
    </w:p>
    <w:p w14:paraId="0A003D25" w14:textId="77777777" w:rsidR="00A031D9" w:rsidRPr="00FC7B5D" w:rsidRDefault="00A031D9" w:rsidP="002B2750">
      <w:pPr>
        <w:spacing w:line="276" w:lineRule="auto"/>
        <w:jc w:val="both"/>
        <w:rPr>
          <w:lang w:val="en-US"/>
        </w:rPr>
      </w:pPr>
      <w:r w:rsidRPr="00FC7B5D">
        <w:rPr>
          <w:lang w:val="en-US"/>
        </w:rPr>
        <w:t xml:space="preserve">e) I certify that the present </w:t>
      </w:r>
      <w:proofErr w:type="gramStart"/>
      <w:r w:rsidRPr="00FC7B5D">
        <w:rPr>
          <w:lang w:val="en-US"/>
        </w:rPr>
        <w:t>Master’s</w:t>
      </w:r>
      <w:proofErr w:type="gramEnd"/>
      <w:r w:rsidRPr="00FC7B5D">
        <w:rPr>
          <w:lang w:val="en-US"/>
        </w:rPr>
        <w:t xml:space="preserve"> Dissertation constitutes an original work and, to the best of my knowledge, does not infringe upon the intellectual property rights of third parties. </w:t>
      </w:r>
      <w:proofErr w:type="gramStart"/>
      <w:r w:rsidRPr="00FC7B5D">
        <w:rPr>
          <w:lang w:val="en-US"/>
        </w:rPr>
        <w:t>In the event that</w:t>
      </w:r>
      <w:proofErr w:type="gramEnd"/>
      <w:r w:rsidRPr="00FC7B5D">
        <w:rPr>
          <w:lang w:val="en-US"/>
        </w:rPr>
        <w:t xml:space="preserve"> the Dissertation contains material that constitutes the intellectual work of third parties, a corresponding reference and citation to the respective author is made within the contents thereof.</w:t>
      </w:r>
    </w:p>
    <w:p w14:paraId="46366C90" w14:textId="77777777" w:rsidR="00A031D9" w:rsidRPr="00FC7B5D" w:rsidRDefault="00A031D9" w:rsidP="002B2750">
      <w:pPr>
        <w:jc w:val="both"/>
        <w:rPr>
          <w:lang w:val="en-US"/>
        </w:rPr>
      </w:pPr>
    </w:p>
    <w:p w14:paraId="30EFAC07" w14:textId="77777777" w:rsidR="00A031D9" w:rsidRPr="008E3277" w:rsidRDefault="00A031D9" w:rsidP="00E9430B">
      <w:pPr>
        <w:pStyle w:val="1"/>
        <w:rPr>
          <w:lang w:val="en-US"/>
        </w:rPr>
      </w:pPr>
      <w:bookmarkStart w:id="59" w:name="_Toc233535966"/>
      <w:bookmarkStart w:id="60" w:name="_Toc233639761"/>
      <w:r w:rsidRPr="008E3277">
        <w:rPr>
          <w:lang w:val="en-US"/>
        </w:rPr>
        <w:t>Article 27: “Administrative, Technical and Financial Support”</w:t>
      </w:r>
      <w:bookmarkEnd w:id="59"/>
      <w:bookmarkEnd w:id="60"/>
    </w:p>
    <w:p w14:paraId="75A7489B" w14:textId="77777777" w:rsidR="00A031D9" w:rsidRPr="00FC7B5D" w:rsidRDefault="00A031D9" w:rsidP="002B2750">
      <w:pPr>
        <w:spacing w:line="276" w:lineRule="auto"/>
        <w:jc w:val="both"/>
        <w:rPr>
          <w:lang w:val="en-US"/>
        </w:rPr>
      </w:pPr>
      <w:r w:rsidRPr="00FC7B5D">
        <w:rPr>
          <w:lang w:val="en-US"/>
        </w:rPr>
        <w:t xml:space="preserve">The administrative, technical and financial support of the MSc </w:t>
      </w:r>
      <w:r>
        <w:rPr>
          <w:lang w:val="en-US"/>
        </w:rPr>
        <w:t>Program</w:t>
      </w:r>
      <w:r w:rsidRPr="00FC7B5D">
        <w:rPr>
          <w:lang w:val="en-US"/>
        </w:rPr>
        <w:t xml:space="preserve"> is undertaken by the Secretariat of the MSc </w:t>
      </w:r>
      <w:r>
        <w:rPr>
          <w:lang w:val="en-US"/>
        </w:rPr>
        <w:t>Program</w:t>
      </w:r>
      <w:r w:rsidRPr="00FC7B5D">
        <w:rPr>
          <w:lang w:val="en-US"/>
        </w:rPr>
        <w:t xml:space="preserve">. Its duties include the smooth operation of the MSc </w:t>
      </w:r>
      <w:r>
        <w:rPr>
          <w:lang w:val="en-US"/>
        </w:rPr>
        <w:t>Program</w:t>
      </w:r>
      <w:r w:rsidRPr="00FC7B5D">
        <w:rPr>
          <w:lang w:val="en-US"/>
        </w:rPr>
        <w:t xml:space="preserve"> in accordance with the present Regulations, the information and service of the postgraduate students, the issuance of certificates and supplements for the students, the issuance of calls for admission of new students, and the proper processing of invoices and supporting documents in cooperation with the Special Account for Research Funds (SARF), among others. It also handles matters relating to the teaching staff, the teaching timetable and maintains statistical data regarding the MSc </w:t>
      </w:r>
      <w:r>
        <w:rPr>
          <w:lang w:val="en-US"/>
        </w:rPr>
        <w:t>Program</w:t>
      </w:r>
      <w:r w:rsidRPr="00FC7B5D">
        <w:rPr>
          <w:lang w:val="en-US"/>
        </w:rPr>
        <w:t>.</w:t>
      </w:r>
    </w:p>
    <w:p w14:paraId="2D9947C3" w14:textId="77777777" w:rsidR="00A031D9" w:rsidRDefault="00A031D9" w:rsidP="002B2750">
      <w:pPr>
        <w:jc w:val="both"/>
        <w:rPr>
          <w:lang w:val="en-US"/>
        </w:rPr>
      </w:pPr>
    </w:p>
    <w:p w14:paraId="6C62DB94" w14:textId="77777777" w:rsidR="00A031D9" w:rsidRPr="00FC7B5D" w:rsidRDefault="00A031D9" w:rsidP="002B2750">
      <w:pPr>
        <w:jc w:val="both"/>
        <w:rPr>
          <w:lang w:val="en-US"/>
        </w:rPr>
      </w:pPr>
    </w:p>
    <w:p w14:paraId="278EB181" w14:textId="77777777" w:rsidR="00A031D9" w:rsidRPr="008E3277" w:rsidRDefault="00A031D9" w:rsidP="00E9430B">
      <w:pPr>
        <w:pStyle w:val="1"/>
        <w:rPr>
          <w:lang w:val="en-US"/>
        </w:rPr>
      </w:pPr>
      <w:bookmarkStart w:id="61" w:name="_Toc233535967"/>
      <w:bookmarkStart w:id="62" w:name="_Toc233639762"/>
      <w:r w:rsidRPr="008E3277">
        <w:rPr>
          <w:lang w:val="en-US"/>
        </w:rPr>
        <w:lastRenderedPageBreak/>
        <w:t>Article 28: “Provisions and Amendments to the MSc Program Regulations”</w:t>
      </w:r>
      <w:bookmarkEnd w:id="61"/>
      <w:bookmarkEnd w:id="62"/>
    </w:p>
    <w:p w14:paraId="283C7BB4" w14:textId="77777777" w:rsidR="00A031D9" w:rsidRPr="00FC7B5D" w:rsidRDefault="00A031D9" w:rsidP="002B2750">
      <w:pPr>
        <w:spacing w:line="276" w:lineRule="auto"/>
        <w:jc w:val="both"/>
        <w:rPr>
          <w:lang w:val="en-US"/>
        </w:rPr>
      </w:pPr>
      <w:r w:rsidRPr="00FC7B5D">
        <w:rPr>
          <w:lang w:val="en-US"/>
        </w:rPr>
        <w:t>1. The provisions of the present Internal Regulations of Operation may be amended, following a substantiated recommendation, by decision of the Departmental Assembly, in accordance with the applicable legislation.</w:t>
      </w:r>
    </w:p>
    <w:p w14:paraId="33627A10" w14:textId="77777777" w:rsidR="00A031D9" w:rsidRPr="00FC7B5D" w:rsidRDefault="00A031D9" w:rsidP="002B2750">
      <w:pPr>
        <w:spacing w:line="276" w:lineRule="auto"/>
        <w:jc w:val="both"/>
        <w:rPr>
          <w:lang w:val="en-US"/>
        </w:rPr>
      </w:pPr>
      <w:r w:rsidRPr="00FC7B5D">
        <w:rPr>
          <w:lang w:val="en-US"/>
        </w:rPr>
        <w:t>2. Any other matters that arise and are not regulated by the present Internal Regulations of Operation shall be resolved by the competent bodies within the framework of the applicable legislation, and principally of Laws 4957/2022 (A’ 141), 5094/2024 (A’ 39) and 5203/2025 (A’ 87), concerning postgraduate studies.</w:t>
      </w:r>
    </w:p>
    <w:p w14:paraId="47382FE5" w14:textId="77777777" w:rsidR="00977F9F" w:rsidRPr="00A031D9" w:rsidRDefault="00977F9F" w:rsidP="002B2750">
      <w:pPr>
        <w:spacing w:after="0"/>
        <w:jc w:val="both"/>
        <w:rPr>
          <w:color w:val="000000" w:themeColor="text1"/>
          <w:lang w:val="en-US"/>
        </w:rPr>
      </w:pPr>
    </w:p>
    <w:p w14:paraId="1388B72F" w14:textId="77777777" w:rsidR="00D1233B" w:rsidRPr="00A031D9" w:rsidRDefault="00D1233B" w:rsidP="002B2750">
      <w:pPr>
        <w:spacing w:after="0"/>
        <w:jc w:val="both"/>
        <w:rPr>
          <w:color w:val="000000" w:themeColor="text1"/>
          <w:lang w:val="en-US"/>
        </w:rPr>
      </w:pPr>
    </w:p>
    <w:sectPr w:rsidR="00D1233B" w:rsidRPr="00A031D9" w:rsidSect="00BA54FD">
      <w:footerReference w:type="even" r:id="rId9"/>
      <w:footerReference w:type="default" r:id="rId10"/>
      <w:pgSz w:w="12240" w:h="15840"/>
      <w:pgMar w:top="1440" w:right="1440" w:bottom="1440" w:left="144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B259501" w14:textId="77777777" w:rsidR="001E25F5" w:rsidRDefault="001E25F5" w:rsidP="003B75B1">
      <w:pPr>
        <w:spacing w:after="0" w:line="240" w:lineRule="auto"/>
      </w:pPr>
      <w:r>
        <w:separator/>
      </w:r>
    </w:p>
  </w:endnote>
  <w:endnote w:type="continuationSeparator" w:id="0">
    <w:p w14:paraId="578CF6D8" w14:textId="77777777" w:rsidR="001E25F5" w:rsidRDefault="001E25F5" w:rsidP="003B7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aa"/>
      </w:rPr>
      <w:id w:val="1100213673"/>
      <w:docPartObj>
        <w:docPartGallery w:val="Page Numbers (Bottom of Page)"/>
        <w:docPartUnique/>
      </w:docPartObj>
    </w:sdtPr>
    <w:sdtContent>
      <w:p w14:paraId="5B7832A9" w14:textId="7E27F342" w:rsidR="00A6708B" w:rsidRDefault="00A6708B" w:rsidP="00941027">
        <w:pPr>
          <w:pStyle w:val="a9"/>
          <w:framePr w:wrap="none" w:vAnchor="text" w:hAnchor="margin" w:xAlign="right" w:y="1"/>
          <w:rPr>
            <w:rStyle w:val="aa"/>
          </w:rPr>
        </w:pPr>
        <w:r>
          <w:rPr>
            <w:rStyle w:val="aa"/>
          </w:rPr>
          <w:fldChar w:fldCharType="begin"/>
        </w:r>
        <w:r>
          <w:rPr>
            <w:rStyle w:val="aa"/>
          </w:rPr>
          <w:instrText xml:space="preserve"> PAGE </w:instrText>
        </w:r>
        <w:r>
          <w:rPr>
            <w:rStyle w:val="aa"/>
          </w:rPr>
          <w:fldChar w:fldCharType="end"/>
        </w:r>
      </w:p>
    </w:sdtContent>
  </w:sdt>
  <w:p w14:paraId="1AB2E141" w14:textId="77777777" w:rsidR="00A6708B" w:rsidRDefault="00A6708B" w:rsidP="003B75B1">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aa"/>
      </w:rPr>
      <w:id w:val="634907789"/>
      <w:docPartObj>
        <w:docPartGallery w:val="Page Numbers (Bottom of Page)"/>
        <w:docPartUnique/>
      </w:docPartObj>
    </w:sdtPr>
    <w:sdtContent>
      <w:p w14:paraId="48277E69" w14:textId="1D8A2EF8" w:rsidR="00A6708B" w:rsidRPr="002B2750" w:rsidRDefault="00A6708B" w:rsidP="00941027">
        <w:pPr>
          <w:pStyle w:val="a9"/>
          <w:framePr w:wrap="none" w:vAnchor="text" w:hAnchor="margin" w:xAlign="right" w:y="1"/>
          <w:rPr>
            <w:rStyle w:val="aa"/>
            <w:lang w:val="en-US"/>
          </w:rPr>
        </w:pPr>
        <w:r>
          <w:rPr>
            <w:rStyle w:val="aa"/>
          </w:rPr>
          <w:fldChar w:fldCharType="begin"/>
        </w:r>
        <w:r w:rsidRPr="002B2750">
          <w:rPr>
            <w:rStyle w:val="aa"/>
            <w:lang w:val="en-US"/>
          </w:rPr>
          <w:instrText xml:space="preserve"> PAGE </w:instrText>
        </w:r>
        <w:r>
          <w:rPr>
            <w:rStyle w:val="aa"/>
          </w:rPr>
          <w:fldChar w:fldCharType="separate"/>
        </w:r>
        <w:r w:rsidR="00D64C38" w:rsidRPr="002B2750">
          <w:rPr>
            <w:rStyle w:val="aa"/>
            <w:noProof/>
            <w:lang w:val="en-US"/>
          </w:rPr>
          <w:t>28</w:t>
        </w:r>
        <w:r>
          <w:rPr>
            <w:rStyle w:val="aa"/>
          </w:rPr>
          <w:fldChar w:fldCharType="end"/>
        </w:r>
      </w:p>
    </w:sdtContent>
  </w:sdt>
  <w:p w14:paraId="6DCF2B61" w14:textId="77777777" w:rsidR="00A6708B" w:rsidRPr="002B2750" w:rsidRDefault="00A6708B" w:rsidP="00BA54FD">
    <w:pPr>
      <w:pBdr>
        <w:bottom w:val="dotted" w:sz="4" w:space="1" w:color="auto"/>
      </w:pBdr>
      <w:spacing w:after="80" w:line="240" w:lineRule="auto"/>
      <w:jc w:val="center"/>
      <w:rPr>
        <w:sz w:val="18"/>
        <w:szCs w:val="18"/>
        <w:lang w:val="en-US"/>
      </w:rPr>
    </w:pPr>
  </w:p>
  <w:p w14:paraId="7D913EE9" w14:textId="69510EC3" w:rsidR="00A6708B" w:rsidRPr="00AD2A91" w:rsidRDefault="00AD2A91" w:rsidP="00AD2A91">
    <w:pPr>
      <w:spacing w:after="80" w:line="240" w:lineRule="auto"/>
      <w:jc w:val="center"/>
      <w:rPr>
        <w:sz w:val="18"/>
        <w:szCs w:val="18"/>
        <w:lang w:val="en-US"/>
      </w:rPr>
    </w:pPr>
    <w:r w:rsidRPr="00AD2A91">
      <w:rPr>
        <w:sz w:val="18"/>
        <w:szCs w:val="18"/>
        <w:lang w:val="en-US"/>
      </w:rPr>
      <w:t xml:space="preserve">New </w:t>
    </w:r>
    <w:proofErr w:type="gramStart"/>
    <w:r w:rsidRPr="00AD2A91">
      <w:rPr>
        <w:sz w:val="18"/>
        <w:szCs w:val="18"/>
        <w:lang w:val="en-US"/>
      </w:rPr>
      <w:t>Master's</w:t>
    </w:r>
    <w:proofErr w:type="gramEnd"/>
    <w:r w:rsidRPr="00AD2A91">
      <w:rPr>
        <w:sz w:val="18"/>
        <w:szCs w:val="18"/>
        <w:lang w:val="en-US"/>
      </w:rPr>
      <w:t xml:space="preserve"> Program: "Greenhouses—New Technologies and Sustainable Farming Practices"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99F7898" w14:textId="77777777" w:rsidR="001E25F5" w:rsidRDefault="001E25F5" w:rsidP="003B75B1">
      <w:pPr>
        <w:spacing w:after="0" w:line="240" w:lineRule="auto"/>
      </w:pPr>
      <w:r>
        <w:separator/>
      </w:r>
    </w:p>
  </w:footnote>
  <w:footnote w:type="continuationSeparator" w:id="0">
    <w:p w14:paraId="759684E2" w14:textId="77777777" w:rsidR="001E25F5" w:rsidRDefault="001E25F5" w:rsidP="003B75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A308C7"/>
    <w:multiLevelType w:val="multilevel"/>
    <w:tmpl w:val="EA72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16C78"/>
    <w:multiLevelType w:val="hybridMultilevel"/>
    <w:tmpl w:val="D720954C"/>
    <w:lvl w:ilvl="0" w:tplc="2FFAE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37116"/>
    <w:multiLevelType w:val="hybridMultilevel"/>
    <w:tmpl w:val="FA3ECAFC"/>
    <w:lvl w:ilvl="0" w:tplc="5FFCDC7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20144D5A"/>
    <w:multiLevelType w:val="hybridMultilevel"/>
    <w:tmpl w:val="53741C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9B1820"/>
    <w:multiLevelType w:val="hybridMultilevel"/>
    <w:tmpl w:val="6310ED1A"/>
    <w:lvl w:ilvl="0" w:tplc="C7746336">
      <w:start w:val="1"/>
      <w:numFmt w:val="decimal"/>
      <w:lvlText w:val="%1."/>
      <w:lvlJc w:val="left"/>
      <w:pPr>
        <w:ind w:left="643"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9E3E5F"/>
    <w:multiLevelType w:val="multilevel"/>
    <w:tmpl w:val="023C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CC6AF1"/>
    <w:multiLevelType w:val="hybridMultilevel"/>
    <w:tmpl w:val="BDF620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AF20465"/>
    <w:multiLevelType w:val="hybridMultilevel"/>
    <w:tmpl w:val="8A124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5D777F"/>
    <w:multiLevelType w:val="hybridMultilevel"/>
    <w:tmpl w:val="54B65120"/>
    <w:lvl w:ilvl="0" w:tplc="040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0435275">
    <w:abstractNumId w:val="2"/>
  </w:num>
  <w:num w:numId="2" w16cid:durableId="1784569530">
    <w:abstractNumId w:val="1"/>
  </w:num>
  <w:num w:numId="3" w16cid:durableId="828139065">
    <w:abstractNumId w:val="7"/>
  </w:num>
  <w:num w:numId="4" w16cid:durableId="302851299">
    <w:abstractNumId w:val="4"/>
  </w:num>
  <w:num w:numId="5" w16cid:durableId="449668629">
    <w:abstractNumId w:val="5"/>
  </w:num>
  <w:num w:numId="6" w16cid:durableId="821195480">
    <w:abstractNumId w:val="3"/>
  </w:num>
  <w:num w:numId="7" w16cid:durableId="257174384">
    <w:abstractNumId w:val="8"/>
  </w:num>
  <w:num w:numId="8" w16cid:durableId="1511915815">
    <w:abstractNumId w:val="0"/>
  </w:num>
  <w:num w:numId="9" w16cid:durableId="437916654">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8F4"/>
    <w:rsid w:val="000254BC"/>
    <w:rsid w:val="00047F8F"/>
    <w:rsid w:val="00056F9A"/>
    <w:rsid w:val="00057212"/>
    <w:rsid w:val="00063CD8"/>
    <w:rsid w:val="00065691"/>
    <w:rsid w:val="0006715D"/>
    <w:rsid w:val="00081C6B"/>
    <w:rsid w:val="00082AD6"/>
    <w:rsid w:val="000D1039"/>
    <w:rsid w:val="000E0BBC"/>
    <w:rsid w:val="000E333F"/>
    <w:rsid w:val="000E3B04"/>
    <w:rsid w:val="000E6EFA"/>
    <w:rsid w:val="000F1C33"/>
    <w:rsid w:val="00104001"/>
    <w:rsid w:val="001172D3"/>
    <w:rsid w:val="0012292E"/>
    <w:rsid w:val="001365E1"/>
    <w:rsid w:val="0014239A"/>
    <w:rsid w:val="00161275"/>
    <w:rsid w:val="00186B3E"/>
    <w:rsid w:val="001D7C64"/>
    <w:rsid w:val="001E25F5"/>
    <w:rsid w:val="001E27DD"/>
    <w:rsid w:val="001E79A0"/>
    <w:rsid w:val="001F70EC"/>
    <w:rsid w:val="00210457"/>
    <w:rsid w:val="00216891"/>
    <w:rsid w:val="00246761"/>
    <w:rsid w:val="00253AE9"/>
    <w:rsid w:val="00285DE0"/>
    <w:rsid w:val="002A2282"/>
    <w:rsid w:val="002A3938"/>
    <w:rsid w:val="002B25ED"/>
    <w:rsid w:val="002B2750"/>
    <w:rsid w:val="002C61CF"/>
    <w:rsid w:val="002D6989"/>
    <w:rsid w:val="002D7BDF"/>
    <w:rsid w:val="002E1D79"/>
    <w:rsid w:val="002E2468"/>
    <w:rsid w:val="0030717C"/>
    <w:rsid w:val="00315784"/>
    <w:rsid w:val="003202F0"/>
    <w:rsid w:val="00321BB1"/>
    <w:rsid w:val="00332C28"/>
    <w:rsid w:val="003403A5"/>
    <w:rsid w:val="00340790"/>
    <w:rsid w:val="0035381B"/>
    <w:rsid w:val="00360394"/>
    <w:rsid w:val="00360444"/>
    <w:rsid w:val="00385DFC"/>
    <w:rsid w:val="0038799A"/>
    <w:rsid w:val="003A622A"/>
    <w:rsid w:val="003B75B1"/>
    <w:rsid w:val="003D4715"/>
    <w:rsid w:val="003D751C"/>
    <w:rsid w:val="003E6664"/>
    <w:rsid w:val="003E779F"/>
    <w:rsid w:val="003E7894"/>
    <w:rsid w:val="003F09EB"/>
    <w:rsid w:val="003F48E0"/>
    <w:rsid w:val="00402B14"/>
    <w:rsid w:val="00407890"/>
    <w:rsid w:val="00407CFA"/>
    <w:rsid w:val="00410A90"/>
    <w:rsid w:val="004369FB"/>
    <w:rsid w:val="004420F5"/>
    <w:rsid w:val="0044387A"/>
    <w:rsid w:val="00446B50"/>
    <w:rsid w:val="00454BB3"/>
    <w:rsid w:val="004823B1"/>
    <w:rsid w:val="004A3ABD"/>
    <w:rsid w:val="004B251F"/>
    <w:rsid w:val="004B67B6"/>
    <w:rsid w:val="004C6AC3"/>
    <w:rsid w:val="004D7CF4"/>
    <w:rsid w:val="00502512"/>
    <w:rsid w:val="00533D70"/>
    <w:rsid w:val="00536647"/>
    <w:rsid w:val="00537079"/>
    <w:rsid w:val="00551457"/>
    <w:rsid w:val="00566EF5"/>
    <w:rsid w:val="005708FA"/>
    <w:rsid w:val="00581A26"/>
    <w:rsid w:val="005A48C7"/>
    <w:rsid w:val="005C10FC"/>
    <w:rsid w:val="005C179C"/>
    <w:rsid w:val="005D6C38"/>
    <w:rsid w:val="005E0632"/>
    <w:rsid w:val="005E67FB"/>
    <w:rsid w:val="005F6E40"/>
    <w:rsid w:val="006010BB"/>
    <w:rsid w:val="00611AA0"/>
    <w:rsid w:val="006238F4"/>
    <w:rsid w:val="006362DD"/>
    <w:rsid w:val="006416E9"/>
    <w:rsid w:val="00650F06"/>
    <w:rsid w:val="00657D3C"/>
    <w:rsid w:val="00664AD7"/>
    <w:rsid w:val="0068566D"/>
    <w:rsid w:val="006A5C3B"/>
    <w:rsid w:val="006A7A0E"/>
    <w:rsid w:val="006B5428"/>
    <w:rsid w:val="006E34A2"/>
    <w:rsid w:val="007067DE"/>
    <w:rsid w:val="00727286"/>
    <w:rsid w:val="00733C3E"/>
    <w:rsid w:val="00734E86"/>
    <w:rsid w:val="00762107"/>
    <w:rsid w:val="007671FD"/>
    <w:rsid w:val="0078202B"/>
    <w:rsid w:val="00785996"/>
    <w:rsid w:val="007B1D5F"/>
    <w:rsid w:val="007B40BC"/>
    <w:rsid w:val="007C46D1"/>
    <w:rsid w:val="007D23BF"/>
    <w:rsid w:val="007E4524"/>
    <w:rsid w:val="00812B6D"/>
    <w:rsid w:val="00822B39"/>
    <w:rsid w:val="0086101C"/>
    <w:rsid w:val="00861622"/>
    <w:rsid w:val="00863C9B"/>
    <w:rsid w:val="00865FA3"/>
    <w:rsid w:val="008D52B7"/>
    <w:rsid w:val="008E573D"/>
    <w:rsid w:val="00910A56"/>
    <w:rsid w:val="00911F5F"/>
    <w:rsid w:val="00923897"/>
    <w:rsid w:val="00927FF2"/>
    <w:rsid w:val="009329F4"/>
    <w:rsid w:val="00941027"/>
    <w:rsid w:val="00945181"/>
    <w:rsid w:val="009629F8"/>
    <w:rsid w:val="00963169"/>
    <w:rsid w:val="009660DF"/>
    <w:rsid w:val="00977F9F"/>
    <w:rsid w:val="009808A8"/>
    <w:rsid w:val="0098451E"/>
    <w:rsid w:val="00987AFF"/>
    <w:rsid w:val="00996CE1"/>
    <w:rsid w:val="009B69B5"/>
    <w:rsid w:val="009C1AD9"/>
    <w:rsid w:val="009C5007"/>
    <w:rsid w:val="009E3001"/>
    <w:rsid w:val="009E3F7E"/>
    <w:rsid w:val="009E54B7"/>
    <w:rsid w:val="00A031D9"/>
    <w:rsid w:val="00A04AA4"/>
    <w:rsid w:val="00A1436A"/>
    <w:rsid w:val="00A46DA3"/>
    <w:rsid w:val="00A649D5"/>
    <w:rsid w:val="00A65960"/>
    <w:rsid w:val="00A6708B"/>
    <w:rsid w:val="00AA7F84"/>
    <w:rsid w:val="00AD2A91"/>
    <w:rsid w:val="00AD6967"/>
    <w:rsid w:val="00AD6968"/>
    <w:rsid w:val="00B01197"/>
    <w:rsid w:val="00B041B3"/>
    <w:rsid w:val="00B103DE"/>
    <w:rsid w:val="00B15798"/>
    <w:rsid w:val="00B15875"/>
    <w:rsid w:val="00B310F3"/>
    <w:rsid w:val="00B3296B"/>
    <w:rsid w:val="00B51D36"/>
    <w:rsid w:val="00B60E8F"/>
    <w:rsid w:val="00B6542F"/>
    <w:rsid w:val="00B83BDB"/>
    <w:rsid w:val="00B84490"/>
    <w:rsid w:val="00B94F1E"/>
    <w:rsid w:val="00BA54FD"/>
    <w:rsid w:val="00BA7239"/>
    <w:rsid w:val="00BD3D0E"/>
    <w:rsid w:val="00BD5669"/>
    <w:rsid w:val="00BF622D"/>
    <w:rsid w:val="00C03AB4"/>
    <w:rsid w:val="00C13186"/>
    <w:rsid w:val="00C34254"/>
    <w:rsid w:val="00C35088"/>
    <w:rsid w:val="00C4150D"/>
    <w:rsid w:val="00C51A86"/>
    <w:rsid w:val="00C65448"/>
    <w:rsid w:val="00C76262"/>
    <w:rsid w:val="00C8676F"/>
    <w:rsid w:val="00C90268"/>
    <w:rsid w:val="00CC3AC2"/>
    <w:rsid w:val="00CD1947"/>
    <w:rsid w:val="00CE6400"/>
    <w:rsid w:val="00CF392F"/>
    <w:rsid w:val="00D070F6"/>
    <w:rsid w:val="00D1233B"/>
    <w:rsid w:val="00D44578"/>
    <w:rsid w:val="00D5678C"/>
    <w:rsid w:val="00D64C38"/>
    <w:rsid w:val="00DA48E6"/>
    <w:rsid w:val="00DC357D"/>
    <w:rsid w:val="00DC3BF6"/>
    <w:rsid w:val="00DE6EE9"/>
    <w:rsid w:val="00E00BD9"/>
    <w:rsid w:val="00E113AB"/>
    <w:rsid w:val="00E249CE"/>
    <w:rsid w:val="00E24CBE"/>
    <w:rsid w:val="00E53EC7"/>
    <w:rsid w:val="00E850EF"/>
    <w:rsid w:val="00E900D0"/>
    <w:rsid w:val="00E92D06"/>
    <w:rsid w:val="00E9430B"/>
    <w:rsid w:val="00EB5058"/>
    <w:rsid w:val="00ED55DC"/>
    <w:rsid w:val="00EF6F8A"/>
    <w:rsid w:val="00EF714D"/>
    <w:rsid w:val="00F14D8B"/>
    <w:rsid w:val="00F41840"/>
    <w:rsid w:val="00F56694"/>
    <w:rsid w:val="00F74195"/>
    <w:rsid w:val="00F850DF"/>
    <w:rsid w:val="00F969D8"/>
    <w:rsid w:val="00F96AD0"/>
    <w:rsid w:val="00FA6DB6"/>
    <w:rsid w:val="00FB3093"/>
    <w:rsid w:val="00FE4A63"/>
    <w:rsid w:val="00FF5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5ACE4"/>
  <w15:docId w15:val="{B6889077-A055-7B45-9385-EF27517B3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l-GR"/>
    </w:rPr>
  </w:style>
  <w:style w:type="paragraph" w:styleId="1">
    <w:name w:val="heading 1"/>
    <w:basedOn w:val="a"/>
    <w:next w:val="a"/>
    <w:link w:val="1Char"/>
    <w:uiPriority w:val="9"/>
    <w:qFormat/>
    <w:rsid w:val="00A031D9"/>
    <w:pPr>
      <w:keepNext/>
      <w:keepLines/>
      <w:spacing w:before="240" w:after="120"/>
      <w:jc w:val="center"/>
      <w:outlineLvl w:val="0"/>
    </w:pPr>
    <w:rPr>
      <w:rFonts w:eastAsiaTheme="majorEastAsia" w:cstheme="majorBidi"/>
      <w:b/>
      <w:color w:val="000000" w:themeColor="text1"/>
      <w:sz w:val="2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94F1E"/>
    <w:rPr>
      <w:color w:val="0563C1" w:themeColor="hyperlink"/>
      <w:u w:val="single"/>
    </w:rPr>
  </w:style>
  <w:style w:type="table" w:styleId="a3">
    <w:name w:val="Table Grid"/>
    <w:basedOn w:val="a1"/>
    <w:uiPriority w:val="39"/>
    <w:rsid w:val="000D1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
    <w:name w:val="Grid Table 1 Light - Accent 61"/>
    <w:basedOn w:val="a1"/>
    <w:uiPriority w:val="46"/>
    <w:rsid w:val="00C51A8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a4">
    <w:name w:val="List Paragraph"/>
    <w:basedOn w:val="a"/>
    <w:uiPriority w:val="34"/>
    <w:qFormat/>
    <w:rsid w:val="006A7A0E"/>
    <w:pPr>
      <w:ind w:left="720"/>
      <w:contextualSpacing/>
    </w:pPr>
  </w:style>
  <w:style w:type="character" w:styleId="a5">
    <w:name w:val="annotation reference"/>
    <w:basedOn w:val="a0"/>
    <w:uiPriority w:val="99"/>
    <w:semiHidden/>
    <w:unhideWhenUsed/>
    <w:rsid w:val="00B3296B"/>
    <w:rPr>
      <w:sz w:val="16"/>
      <w:szCs w:val="16"/>
    </w:rPr>
  </w:style>
  <w:style w:type="paragraph" w:styleId="a6">
    <w:name w:val="annotation text"/>
    <w:basedOn w:val="a"/>
    <w:link w:val="Char"/>
    <w:uiPriority w:val="99"/>
    <w:unhideWhenUsed/>
    <w:rsid w:val="00B3296B"/>
    <w:pPr>
      <w:spacing w:line="240" w:lineRule="auto"/>
    </w:pPr>
    <w:rPr>
      <w:sz w:val="20"/>
      <w:szCs w:val="20"/>
    </w:rPr>
  </w:style>
  <w:style w:type="character" w:customStyle="1" w:styleId="Char">
    <w:name w:val="Κείμενο σχολίου Char"/>
    <w:basedOn w:val="a0"/>
    <w:link w:val="a6"/>
    <w:uiPriority w:val="99"/>
    <w:rsid w:val="00B3296B"/>
    <w:rPr>
      <w:sz w:val="20"/>
      <w:szCs w:val="20"/>
      <w:lang w:val="el-GR"/>
    </w:rPr>
  </w:style>
  <w:style w:type="paragraph" w:styleId="a7">
    <w:name w:val="annotation subject"/>
    <w:basedOn w:val="a6"/>
    <w:next w:val="a6"/>
    <w:link w:val="Char0"/>
    <w:uiPriority w:val="99"/>
    <w:semiHidden/>
    <w:unhideWhenUsed/>
    <w:rsid w:val="00B3296B"/>
    <w:rPr>
      <w:b/>
      <w:bCs/>
    </w:rPr>
  </w:style>
  <w:style w:type="character" w:customStyle="1" w:styleId="Char0">
    <w:name w:val="Θέμα σχολίου Char"/>
    <w:basedOn w:val="Char"/>
    <w:link w:val="a7"/>
    <w:uiPriority w:val="99"/>
    <w:semiHidden/>
    <w:rsid w:val="00B3296B"/>
    <w:rPr>
      <w:b/>
      <w:bCs/>
      <w:sz w:val="20"/>
      <w:szCs w:val="20"/>
      <w:lang w:val="el-GR"/>
    </w:rPr>
  </w:style>
  <w:style w:type="paragraph" w:styleId="a8">
    <w:name w:val="Balloon Text"/>
    <w:basedOn w:val="a"/>
    <w:link w:val="Char1"/>
    <w:uiPriority w:val="99"/>
    <w:semiHidden/>
    <w:unhideWhenUsed/>
    <w:rsid w:val="00B3296B"/>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B3296B"/>
    <w:rPr>
      <w:rFonts w:ascii="Segoe UI" w:hAnsi="Segoe UI" w:cs="Segoe UI"/>
      <w:sz w:val="18"/>
      <w:szCs w:val="18"/>
      <w:lang w:val="el-GR"/>
    </w:rPr>
  </w:style>
  <w:style w:type="character" w:customStyle="1" w:styleId="1Char">
    <w:name w:val="Επικεφαλίδα 1 Char"/>
    <w:basedOn w:val="a0"/>
    <w:link w:val="1"/>
    <w:uiPriority w:val="9"/>
    <w:rsid w:val="00A031D9"/>
    <w:rPr>
      <w:rFonts w:eastAsiaTheme="majorEastAsia" w:cstheme="majorBidi"/>
      <w:b/>
      <w:color w:val="000000" w:themeColor="text1"/>
      <w:sz w:val="26"/>
      <w:szCs w:val="32"/>
      <w:lang w:val="el-GR"/>
    </w:rPr>
  </w:style>
  <w:style w:type="paragraph" w:styleId="a9">
    <w:name w:val="footer"/>
    <w:basedOn w:val="a"/>
    <w:link w:val="Char2"/>
    <w:uiPriority w:val="99"/>
    <w:unhideWhenUsed/>
    <w:rsid w:val="003B75B1"/>
    <w:pPr>
      <w:tabs>
        <w:tab w:val="center" w:pos="4153"/>
        <w:tab w:val="right" w:pos="8306"/>
      </w:tabs>
      <w:spacing w:after="0" w:line="240" w:lineRule="auto"/>
    </w:pPr>
  </w:style>
  <w:style w:type="character" w:customStyle="1" w:styleId="Char2">
    <w:name w:val="Υποσέλιδο Char"/>
    <w:basedOn w:val="a0"/>
    <w:link w:val="a9"/>
    <w:uiPriority w:val="99"/>
    <w:rsid w:val="003B75B1"/>
    <w:rPr>
      <w:lang w:val="el-GR"/>
    </w:rPr>
  </w:style>
  <w:style w:type="character" w:styleId="aa">
    <w:name w:val="page number"/>
    <w:basedOn w:val="a0"/>
    <w:uiPriority w:val="99"/>
    <w:semiHidden/>
    <w:unhideWhenUsed/>
    <w:rsid w:val="003B75B1"/>
  </w:style>
  <w:style w:type="paragraph" w:styleId="ab">
    <w:name w:val="TOC Heading"/>
    <w:basedOn w:val="1"/>
    <w:next w:val="a"/>
    <w:uiPriority w:val="39"/>
    <w:unhideWhenUsed/>
    <w:qFormat/>
    <w:rsid w:val="003B75B1"/>
    <w:pPr>
      <w:spacing w:before="480" w:line="276" w:lineRule="auto"/>
      <w:outlineLvl w:val="9"/>
    </w:pPr>
    <w:rPr>
      <w:b w:val="0"/>
      <w:bCs/>
      <w:sz w:val="28"/>
      <w:szCs w:val="28"/>
      <w:lang w:eastAsia="el-GR"/>
    </w:rPr>
  </w:style>
  <w:style w:type="paragraph" w:styleId="10">
    <w:name w:val="toc 1"/>
    <w:basedOn w:val="a"/>
    <w:next w:val="a"/>
    <w:autoRedefine/>
    <w:uiPriority w:val="39"/>
    <w:unhideWhenUsed/>
    <w:rsid w:val="003B75B1"/>
    <w:pPr>
      <w:spacing w:before="240" w:after="120"/>
    </w:pPr>
    <w:rPr>
      <w:rFonts w:cstheme="minorHAnsi"/>
      <w:b/>
      <w:bCs/>
      <w:sz w:val="20"/>
      <w:szCs w:val="20"/>
    </w:rPr>
  </w:style>
  <w:style w:type="paragraph" w:styleId="2">
    <w:name w:val="toc 2"/>
    <w:basedOn w:val="a"/>
    <w:next w:val="a"/>
    <w:autoRedefine/>
    <w:uiPriority w:val="39"/>
    <w:semiHidden/>
    <w:unhideWhenUsed/>
    <w:rsid w:val="003B75B1"/>
    <w:pPr>
      <w:spacing w:before="120" w:after="0"/>
      <w:ind w:left="220"/>
    </w:pPr>
    <w:rPr>
      <w:rFonts w:cstheme="minorHAnsi"/>
      <w:i/>
      <w:iCs/>
      <w:sz w:val="20"/>
      <w:szCs w:val="20"/>
    </w:rPr>
  </w:style>
  <w:style w:type="paragraph" w:styleId="3">
    <w:name w:val="toc 3"/>
    <w:basedOn w:val="a"/>
    <w:next w:val="a"/>
    <w:autoRedefine/>
    <w:uiPriority w:val="39"/>
    <w:semiHidden/>
    <w:unhideWhenUsed/>
    <w:rsid w:val="003B75B1"/>
    <w:pPr>
      <w:spacing w:after="0"/>
      <w:ind w:left="440"/>
    </w:pPr>
    <w:rPr>
      <w:rFonts w:cstheme="minorHAnsi"/>
      <w:sz w:val="20"/>
      <w:szCs w:val="20"/>
    </w:rPr>
  </w:style>
  <w:style w:type="paragraph" w:styleId="4">
    <w:name w:val="toc 4"/>
    <w:basedOn w:val="a"/>
    <w:next w:val="a"/>
    <w:autoRedefine/>
    <w:uiPriority w:val="39"/>
    <w:semiHidden/>
    <w:unhideWhenUsed/>
    <w:rsid w:val="003B75B1"/>
    <w:pPr>
      <w:spacing w:after="0"/>
      <w:ind w:left="660"/>
    </w:pPr>
    <w:rPr>
      <w:rFonts w:cstheme="minorHAnsi"/>
      <w:sz w:val="20"/>
      <w:szCs w:val="20"/>
    </w:rPr>
  </w:style>
  <w:style w:type="paragraph" w:styleId="5">
    <w:name w:val="toc 5"/>
    <w:basedOn w:val="a"/>
    <w:next w:val="a"/>
    <w:autoRedefine/>
    <w:uiPriority w:val="39"/>
    <w:semiHidden/>
    <w:unhideWhenUsed/>
    <w:rsid w:val="003B75B1"/>
    <w:pPr>
      <w:spacing w:after="0"/>
      <w:ind w:left="880"/>
    </w:pPr>
    <w:rPr>
      <w:rFonts w:cstheme="minorHAnsi"/>
      <w:sz w:val="20"/>
      <w:szCs w:val="20"/>
    </w:rPr>
  </w:style>
  <w:style w:type="paragraph" w:styleId="6">
    <w:name w:val="toc 6"/>
    <w:basedOn w:val="a"/>
    <w:next w:val="a"/>
    <w:autoRedefine/>
    <w:uiPriority w:val="39"/>
    <w:semiHidden/>
    <w:unhideWhenUsed/>
    <w:rsid w:val="003B75B1"/>
    <w:pPr>
      <w:spacing w:after="0"/>
      <w:ind w:left="1100"/>
    </w:pPr>
    <w:rPr>
      <w:rFonts w:cstheme="minorHAnsi"/>
      <w:sz w:val="20"/>
      <w:szCs w:val="20"/>
    </w:rPr>
  </w:style>
  <w:style w:type="paragraph" w:styleId="7">
    <w:name w:val="toc 7"/>
    <w:basedOn w:val="a"/>
    <w:next w:val="a"/>
    <w:autoRedefine/>
    <w:uiPriority w:val="39"/>
    <w:semiHidden/>
    <w:unhideWhenUsed/>
    <w:rsid w:val="003B75B1"/>
    <w:pPr>
      <w:spacing w:after="0"/>
      <w:ind w:left="1320"/>
    </w:pPr>
    <w:rPr>
      <w:rFonts w:cstheme="minorHAnsi"/>
      <w:sz w:val="20"/>
      <w:szCs w:val="20"/>
    </w:rPr>
  </w:style>
  <w:style w:type="paragraph" w:styleId="8">
    <w:name w:val="toc 8"/>
    <w:basedOn w:val="a"/>
    <w:next w:val="a"/>
    <w:autoRedefine/>
    <w:uiPriority w:val="39"/>
    <w:semiHidden/>
    <w:unhideWhenUsed/>
    <w:rsid w:val="003B75B1"/>
    <w:pPr>
      <w:spacing w:after="0"/>
      <w:ind w:left="1540"/>
    </w:pPr>
    <w:rPr>
      <w:rFonts w:cstheme="minorHAnsi"/>
      <w:sz w:val="20"/>
      <w:szCs w:val="20"/>
    </w:rPr>
  </w:style>
  <w:style w:type="paragraph" w:styleId="9">
    <w:name w:val="toc 9"/>
    <w:basedOn w:val="a"/>
    <w:next w:val="a"/>
    <w:autoRedefine/>
    <w:uiPriority w:val="39"/>
    <w:semiHidden/>
    <w:unhideWhenUsed/>
    <w:rsid w:val="003B75B1"/>
    <w:pPr>
      <w:spacing w:after="0"/>
      <w:ind w:left="1760"/>
    </w:pPr>
    <w:rPr>
      <w:rFonts w:cstheme="minorHAnsi"/>
      <w:sz w:val="20"/>
      <w:szCs w:val="20"/>
    </w:rPr>
  </w:style>
  <w:style w:type="paragraph" w:styleId="ac">
    <w:name w:val="header"/>
    <w:basedOn w:val="a"/>
    <w:link w:val="Char3"/>
    <w:uiPriority w:val="99"/>
    <w:unhideWhenUsed/>
    <w:rsid w:val="00861622"/>
    <w:pPr>
      <w:tabs>
        <w:tab w:val="center" w:pos="4153"/>
        <w:tab w:val="right" w:pos="8306"/>
      </w:tabs>
      <w:spacing w:after="0" w:line="240" w:lineRule="auto"/>
    </w:pPr>
  </w:style>
  <w:style w:type="character" w:customStyle="1" w:styleId="Char3">
    <w:name w:val="Κεφαλίδα Char"/>
    <w:basedOn w:val="a0"/>
    <w:link w:val="ac"/>
    <w:uiPriority w:val="99"/>
    <w:rsid w:val="00861622"/>
    <w:rPr>
      <w:lang w:val="el-GR"/>
    </w:rPr>
  </w:style>
  <w:style w:type="character" w:styleId="ad">
    <w:name w:val="Strong"/>
    <w:basedOn w:val="a0"/>
    <w:uiPriority w:val="22"/>
    <w:qFormat/>
    <w:rsid w:val="00A031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AD63A-3A28-4411-A3C1-8E6D3856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10609</Words>
  <Characters>57294</Characters>
  <Application>Microsoft Office Word</Application>
  <DocSecurity>0</DocSecurity>
  <Lines>477</Lines>
  <Paragraphs>135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Thomas Bartzanas</cp:lastModifiedBy>
  <cp:revision>2</cp:revision>
  <dcterms:created xsi:type="dcterms:W3CDTF">2026-07-03T07:12:00Z</dcterms:created>
  <dcterms:modified xsi:type="dcterms:W3CDTF">2026-07-03T07:12:00Z</dcterms:modified>
</cp:coreProperties>
</file>