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B4715A" w14:textId="21FCEC45" w:rsidR="00594FE9" w:rsidRDefault="00594FE9" w:rsidP="00594FE9">
      <w:pPr>
        <w:pStyle w:val="p1"/>
        <w:spacing w:after="120"/>
        <w:ind w:firstLine="567"/>
        <w:jc w:val="both"/>
        <w:rPr>
          <w:rFonts w:ascii="Calibri" w:hAnsi="Calibri" w:cs="Calibri"/>
          <w:sz w:val="22"/>
          <w:szCs w:val="22"/>
          <w:lang w:val="en-US"/>
        </w:rPr>
      </w:pPr>
      <w:r>
        <w:rPr>
          <w:noProof/>
        </w:rPr>
        <mc:AlternateContent>
          <mc:Choice Requires="wpg">
            <w:drawing>
              <wp:anchor distT="0" distB="0" distL="114300" distR="114300" simplePos="0" relativeHeight="251664384" behindDoc="0" locked="0" layoutInCell="1" hidden="0" allowOverlap="1" wp14:anchorId="13BEE358" wp14:editId="567DD548">
                <wp:simplePos x="0" y="0"/>
                <wp:positionH relativeFrom="column">
                  <wp:posOffset>-1624102</wp:posOffset>
                </wp:positionH>
                <wp:positionV relativeFrom="paragraph">
                  <wp:posOffset>-2530122</wp:posOffset>
                </wp:positionV>
                <wp:extent cx="4561453" cy="3701862"/>
                <wp:effectExtent l="685800" t="0" r="391795" b="584835"/>
                <wp:wrapNone/>
                <wp:docPr id="221" name="Ομάδα 221"/>
                <wp:cNvGraphicFramePr/>
                <a:graphic xmlns:a="http://schemas.openxmlformats.org/drawingml/2006/main">
                  <a:graphicData uri="http://schemas.microsoft.com/office/word/2010/wordprocessingGroup">
                    <wpg:wgp>
                      <wpg:cNvGrpSpPr/>
                      <wpg:grpSpPr>
                        <a:xfrm>
                          <a:off x="0" y="0"/>
                          <a:ext cx="4561453" cy="3701862"/>
                          <a:chOff x="2463154" y="1605400"/>
                          <a:chExt cx="5764928" cy="4349105"/>
                        </a:xfrm>
                      </wpg:grpSpPr>
                      <wpg:grpSp>
                        <wpg:cNvPr id="229458993" name="Ομάδα 229458993"/>
                        <wpg:cNvGrpSpPr/>
                        <wpg:grpSpPr>
                          <a:xfrm>
                            <a:off x="2463154" y="1605400"/>
                            <a:ext cx="5764928" cy="4349105"/>
                            <a:chOff x="1055235" y="1034533"/>
                            <a:chExt cx="57650" cy="43490"/>
                          </a:xfrm>
                        </wpg:grpSpPr>
                        <wps:wsp>
                          <wps:cNvPr id="662248729" name="Ορθογώνιο 662248729"/>
                          <wps:cNvSpPr/>
                          <wps:spPr>
                            <a:xfrm>
                              <a:off x="1055235" y="1034533"/>
                              <a:ext cx="57650" cy="43475"/>
                            </a:xfrm>
                            <a:prstGeom prst="rect">
                              <a:avLst/>
                            </a:prstGeom>
                            <a:noFill/>
                            <a:ln>
                              <a:noFill/>
                            </a:ln>
                          </wps:spPr>
                          <wps:txbx>
                            <w:txbxContent>
                              <w:p w14:paraId="57700301"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s:wsp>
                          <wps:cNvPr id="1357459805" name="Ορθογώνιο τρίγωνο 1357459805"/>
                          <wps:cNvSpPr/>
                          <wps:spPr>
                            <a:xfrm rot="-2706327">
                              <a:off x="1055233" y="1041305"/>
                              <a:ext cx="36720" cy="36716"/>
                            </a:xfrm>
                            <a:prstGeom prst="rtTriangle">
                              <a:avLst/>
                            </a:prstGeom>
                            <a:solidFill>
                              <a:schemeClr val="accent6">
                                <a:lumMod val="20000"/>
                                <a:lumOff val="80000"/>
                                <a:alpha val="43000"/>
                              </a:schemeClr>
                            </a:solidFill>
                            <a:ln>
                              <a:noFill/>
                            </a:ln>
                          </wps:spPr>
                          <wps:txbx>
                            <w:txbxContent>
                              <w:p w14:paraId="723EFFD6"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s:wsp>
                          <wps:cNvPr id="758614191" name="Ορθογώνιο τρίγωνο 758614191"/>
                          <wps:cNvSpPr/>
                          <wps:spPr>
                            <a:xfrm rot="18893673">
                              <a:off x="1073624" y="1034534"/>
                              <a:ext cx="36720" cy="36717"/>
                            </a:xfrm>
                            <a:prstGeom prst="rtTriangle">
                              <a:avLst/>
                            </a:prstGeom>
                            <a:gradFill>
                              <a:gsLst>
                                <a:gs pos="0">
                                  <a:srgbClr val="DFEBF7"/>
                                </a:gs>
                                <a:gs pos="100000">
                                  <a:srgbClr val="F9FBFD"/>
                                </a:gs>
                              </a:gsLst>
                              <a:lin ang="18900000" scaled="0"/>
                            </a:gradFill>
                            <a:ln>
                              <a:noFill/>
                            </a:ln>
                          </wps:spPr>
                          <wps:txbx>
                            <w:txbxContent>
                              <w:p w14:paraId="210642B7"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s:wsp>
                          <wps:cNvPr id="1762990863" name="Ορθογώνιο τρίγωνο 1762990863"/>
                          <wps:cNvSpPr/>
                          <wps:spPr>
                            <a:xfrm rot="18899594" flipH="1">
                              <a:off x="1060612" y="1055714"/>
                              <a:ext cx="9144" cy="10339"/>
                            </a:xfrm>
                            <a:prstGeom prst="rtTriangle">
                              <a:avLst/>
                            </a:prstGeom>
                            <a:gradFill>
                              <a:gsLst>
                                <a:gs pos="0">
                                  <a:srgbClr val="B4DDE8"/>
                                </a:gs>
                                <a:gs pos="100000">
                                  <a:srgbClr val="F2F9FB"/>
                                </a:gs>
                              </a:gsLst>
                              <a:lin ang="0" scaled="0"/>
                            </a:gradFill>
                            <a:ln>
                              <a:noFill/>
                            </a:ln>
                          </wps:spPr>
                          <wps:txbx>
                            <w:txbxContent>
                              <w:p w14:paraId="3BFC2FE5" w14:textId="77777777" w:rsidR="00594FE9" w:rsidRDefault="00594FE9" w:rsidP="00594FE9">
                                <w:pPr>
                                  <w:spacing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3BEE358" id="Ομάδα 221" o:spid="_x0000_s1026" style="position:absolute;left:0;text-align:left;margin-left:-127.9pt;margin-top:-199.2pt;width:359.15pt;height:291.5pt;z-index:251664384;mso-width-relative:margin;mso-height-relative:margin" coordorigin="24631,16054" coordsize="57649,4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">
                <v:group id="Ομάδα 229458993" o:spid="_x0000_s1027" style="position:absolute;left:24631;top:16054;width:57649;height:43491" coordorigin="10552,10345" coordsize="5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">
                  <v:rect id="Ορθογώνιο 662248729" o:spid="_x0000_s1028" style="position:absolute;left:10552;top:10345;width:576;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" filled="f" stroked="f">
                    <v:textbox inset="2.53958mm,2.53958mm,2.53958mm,2.53958mm">
                      <w:txbxContent>
                        <w:p w14:paraId="57700301" w14:textId="77777777" w:rsidR="00594FE9" w:rsidRDefault="00594FE9" w:rsidP="00594FE9">
                          <w:pPr>
                            <w:spacing w:line="240" w:lineRule="auto"/>
                            <w:textDirection w:val="btL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Ορθογώνιο τρίγωνο 1357459805" o:spid="_x0000_s1029" type="#_x0000_t6" style="position:absolute;left:10552;top:10413;width:367;height:367;rotation:-29560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" fillcolor="#d9f2d0 [665]" stroked="f">
                    <v:fill opacity="28270f"/>
                    <v:textbox inset="2.53958mm,2.53958mm,2.53958mm,2.53958mm">
                      <w:txbxContent>
                        <w:p w14:paraId="723EFFD6" w14:textId="77777777" w:rsidR="00594FE9" w:rsidRDefault="00594FE9" w:rsidP="00594FE9">
                          <w:pPr>
                            <w:spacing w:line="240" w:lineRule="auto"/>
                            <w:textDirection w:val="btLr"/>
                          </w:pPr>
                        </w:p>
                      </w:txbxContent>
                    </v:textbox>
                  </v:shape>
                  <v:shape id="Ορθογώνιο τρίγωνο 758614191" o:spid="_x0000_s1030" type="#_x0000_t6" style="position:absolute;left:10736;top:10345;width:367;height:367;rotation:-29560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" fillcolor="#dfebf7" stroked="f">
                    <v:fill color2="#f9fbfd" angle="135" focus="100%" type="gradient">
                      <o:fill v:ext="view" type="gradientUnscaled"/>
                    </v:fill>
                    <v:textbox inset="2.53958mm,2.53958mm,2.53958mm,2.53958mm">
                      <w:txbxContent>
                        <w:p w14:paraId="210642B7" w14:textId="77777777" w:rsidR="00594FE9" w:rsidRDefault="00594FE9" w:rsidP="00594FE9">
                          <w:pPr>
                            <w:spacing w:line="240" w:lineRule="auto"/>
                            <w:textDirection w:val="btLr"/>
                          </w:pPr>
                        </w:p>
                      </w:txbxContent>
                    </v:textbox>
                  </v:shape>
                  <v:shape id="Ορθογώνιο τρίγωνο 1762990863" o:spid="_x0000_s1031" type="#_x0000_t6" style="position:absolute;left:10606;top:10557;width:91;height:103;rotation:294956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" fillcolor="#b4dde8" stroked="f">
                    <v:fill color2="#f2f9fb" angle="90" focus="100%" type="gradient">
                      <o:fill v:ext="view" type="gradientUnscaled"/>
                    </v:fill>
                    <v:textbox inset="2.53958mm,2.53958mm,2.53958mm,2.53958mm">
                      <w:txbxContent>
                        <w:p w14:paraId="3BFC2FE5" w14:textId="77777777" w:rsidR="00594FE9" w:rsidRDefault="00594FE9" w:rsidP="00594FE9">
                          <w:pPr>
                            <w:spacing w:line="240" w:lineRule="auto"/>
                            <w:textDirection w:val="btLr"/>
                          </w:pPr>
                        </w:p>
                      </w:txbxContent>
                    </v:textbox>
                  </v:shape>
                </v:group>
              </v:group>
            </w:pict>
          </mc:Fallback>
        </mc:AlternateContent>
      </w:r>
    </w:p>
    <w:p w14:paraId="1FE14F5A" w14:textId="0A11C630" w:rsidR="00594FE9" w:rsidRDefault="00594FE9" w:rsidP="00594FE9">
      <w:pPr>
        <w:pStyle w:val="p1"/>
        <w:spacing w:after="120"/>
        <w:ind w:firstLine="567"/>
        <w:jc w:val="both"/>
        <w:rPr>
          <w:rFonts w:ascii="Calibri" w:hAnsi="Calibri" w:cs="Calibri"/>
          <w:sz w:val="22"/>
          <w:szCs w:val="22"/>
          <w:lang w:val="en-US"/>
        </w:rPr>
      </w:pPr>
    </w:p>
    <w:p w14:paraId="1D855C09" w14:textId="28E3981A" w:rsidR="00594FE9" w:rsidRDefault="00594FE9" w:rsidP="00594FE9">
      <w:pPr>
        <w:pStyle w:val="p1"/>
        <w:spacing w:after="120"/>
        <w:ind w:firstLine="567"/>
        <w:jc w:val="both"/>
        <w:rPr>
          <w:rFonts w:ascii="Calibri" w:hAnsi="Calibri" w:cs="Calibri"/>
          <w:sz w:val="22"/>
          <w:szCs w:val="22"/>
          <w:lang w:val="en-US"/>
        </w:rPr>
      </w:pPr>
    </w:p>
    <w:p w14:paraId="4E02EE29" w14:textId="1E1AA25D" w:rsidR="00594FE9" w:rsidRDefault="00594FE9" w:rsidP="00594FE9">
      <w:pPr>
        <w:pStyle w:val="p1"/>
        <w:spacing w:after="120"/>
        <w:ind w:firstLine="567"/>
        <w:jc w:val="both"/>
        <w:rPr>
          <w:rFonts w:ascii="Calibri" w:hAnsi="Calibri" w:cs="Calibri"/>
          <w:sz w:val="22"/>
          <w:szCs w:val="22"/>
          <w:lang w:val="en-US"/>
        </w:rPr>
      </w:pPr>
    </w:p>
    <w:p w14:paraId="3CBAF982" w14:textId="42B2A31B" w:rsidR="00594FE9" w:rsidRDefault="00594FE9" w:rsidP="00594FE9">
      <w:pPr>
        <w:pStyle w:val="p1"/>
        <w:spacing w:after="120"/>
        <w:ind w:firstLine="567"/>
        <w:jc w:val="both"/>
        <w:rPr>
          <w:rFonts w:ascii="Calibri" w:hAnsi="Calibri" w:cs="Calibri"/>
          <w:sz w:val="22"/>
          <w:szCs w:val="22"/>
          <w:lang w:val="en-US"/>
        </w:rPr>
      </w:pPr>
    </w:p>
    <w:p w14:paraId="3F685E5E" w14:textId="2220264E" w:rsidR="00594FE9" w:rsidRDefault="007D0005" w:rsidP="00594FE9">
      <w:pPr>
        <w:pStyle w:val="p1"/>
        <w:spacing w:after="120"/>
        <w:ind w:firstLine="567"/>
        <w:jc w:val="both"/>
        <w:rPr>
          <w:rFonts w:ascii="Calibri" w:hAnsi="Calibri" w:cs="Calibri"/>
          <w:sz w:val="22"/>
          <w:szCs w:val="22"/>
          <w:lang w:val="en-US"/>
        </w:rPr>
      </w:pPr>
      <w:r>
        <w:rPr>
          <w:noProof/>
        </w:rPr>
        <mc:AlternateContent>
          <mc:Choice Requires="wps">
            <w:drawing>
              <wp:anchor distT="45720" distB="45720" distL="114300" distR="114300" simplePos="0" relativeHeight="251659264" behindDoc="0" locked="0" layoutInCell="1" hidden="0" allowOverlap="1" wp14:anchorId="291ECF93" wp14:editId="773BB9BC">
                <wp:simplePos x="0" y="0"/>
                <wp:positionH relativeFrom="column">
                  <wp:posOffset>102866</wp:posOffset>
                </wp:positionH>
                <wp:positionV relativeFrom="paragraph">
                  <wp:posOffset>403250</wp:posOffset>
                </wp:positionV>
                <wp:extent cx="5310505" cy="3317240"/>
                <wp:effectExtent l="0" t="0" r="4445" b="0"/>
                <wp:wrapSquare wrapText="bothSides" distT="45720" distB="45720" distL="114300" distR="114300"/>
                <wp:docPr id="222" name="Ορθογώνιο 222"/>
                <wp:cNvGraphicFramePr/>
                <a:graphic xmlns:a="http://schemas.openxmlformats.org/drawingml/2006/main">
                  <a:graphicData uri="http://schemas.microsoft.com/office/word/2010/wordprocessingShape">
                    <wps:wsp>
                      <wps:cNvSpPr/>
                      <wps:spPr>
                        <a:xfrm>
                          <a:off x="0" y="0"/>
                          <a:ext cx="5310505" cy="3317240"/>
                        </a:xfrm>
                        <a:prstGeom prst="rect">
                          <a:avLst/>
                        </a:prstGeom>
                        <a:solidFill>
                          <a:srgbClr val="FFFFFF"/>
                        </a:solidFill>
                        <a:ln>
                          <a:noFill/>
                        </a:ln>
                      </wps:spPr>
                      <wps:txbx>
                        <w:txbxContent>
                          <w:p w14:paraId="2AC234B0" w14:textId="15969BA1" w:rsidR="00594FE9" w:rsidRPr="001D08DC" w:rsidRDefault="007D0005" w:rsidP="00594FE9">
                            <w:pPr>
                              <w:spacing w:after="240" w:line="275" w:lineRule="auto"/>
                              <w:jc w:val="center"/>
                              <w:textDirection w:val="btLr"/>
                              <w:rPr>
                                <w:rFonts w:ascii="Calibri Light" w:hAnsi="Calibri Light" w:cs="Calibri Light"/>
                              </w:rPr>
                            </w:pPr>
                            <w:r>
                              <w:rPr>
                                <w:noProof/>
                              </w:rPr>
                              <w:drawing>
                                <wp:inline distT="0" distB="0" distL="0" distR="0" wp14:anchorId="4DDD3BFD" wp14:editId="3B534435">
                                  <wp:extent cx="712381" cy="709846"/>
                                  <wp:effectExtent l="0" t="0" r="0" b="0"/>
                                  <wp:docPr id="194765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172" cy="716613"/>
                                          </a:xfrm>
                                          <a:prstGeom prst="rect">
                                            <a:avLst/>
                                          </a:prstGeom>
                                          <a:noFill/>
                                          <a:ln w="9525">
                                            <a:noFill/>
                                            <a:miter lim="800000"/>
                                            <a:headEnd/>
                                            <a:tailEnd/>
                                          </a:ln>
                                        </pic:spPr>
                                      </pic:pic>
                                    </a:graphicData>
                                  </a:graphic>
                                </wp:inline>
                              </w:drawing>
                            </w:r>
                          </w:p>
                          <w:p w14:paraId="087BE642" w14:textId="77777777" w:rsidR="002C02D5" w:rsidRDefault="002C02D5" w:rsidP="002C02D5">
                            <w:pPr>
                              <w:spacing w:after="240" w:line="275" w:lineRule="auto"/>
                              <w:jc w:val="center"/>
                              <w:textDirection w:val="btLr"/>
                              <w:rPr>
                                <w:rFonts w:ascii="Calibri Light" w:eastAsia="Tahoma" w:hAnsi="Calibri Light" w:cs="Calibri Light"/>
                                <w:color w:val="000000"/>
                                <w:sz w:val="36"/>
                                <w:lang w:val="en-US"/>
                              </w:rPr>
                            </w:pPr>
                            <w:r w:rsidRPr="002C02D5">
                              <w:rPr>
                                <w:rFonts w:ascii="Calibri Light" w:eastAsia="Tahoma" w:hAnsi="Calibri Light" w:cs="Calibri Light"/>
                                <w:color w:val="000000"/>
                                <w:sz w:val="36"/>
                                <w:lang w:val="en-US"/>
                              </w:rPr>
                              <w:t>AGRICULTURAL UNIVERSITY OF ATHENS</w:t>
                            </w:r>
                          </w:p>
                          <w:p w14:paraId="143D1D70" w14:textId="77777777" w:rsidR="002C02D5" w:rsidRPr="00AB2E01" w:rsidRDefault="002C02D5" w:rsidP="002C02D5">
                            <w:pPr>
                              <w:spacing w:after="240" w:line="275" w:lineRule="auto"/>
                              <w:jc w:val="center"/>
                              <w:textDirection w:val="btLr"/>
                              <w:rPr>
                                <w:rFonts w:ascii="Calibri Light" w:hAnsi="Calibri Light" w:cs="Calibri Light"/>
                                <w:sz w:val="28"/>
                                <w:szCs w:val="28"/>
                                <w:lang w:val="en-US"/>
                              </w:rPr>
                            </w:pPr>
                            <w:r w:rsidRPr="00AB2E01">
                              <w:rPr>
                                <w:rFonts w:ascii="Calibri Light" w:eastAsia="Tahoma" w:hAnsi="Calibri Light" w:cs="Calibri Light"/>
                                <w:color w:val="000000"/>
                                <w:sz w:val="28"/>
                                <w:szCs w:val="28"/>
                                <w:lang w:val="en-US"/>
                              </w:rPr>
                              <w:t>SCHOOL OF ENVIRONMENT AND AGRICULTURAL ENGINEERING</w:t>
                            </w:r>
                          </w:p>
                          <w:p w14:paraId="079F12A7" w14:textId="77777777" w:rsidR="002C02D5" w:rsidRDefault="002C02D5" w:rsidP="002C02D5">
                            <w:pPr>
                              <w:spacing w:after="240" w:line="275" w:lineRule="auto"/>
                              <w:jc w:val="center"/>
                              <w:textDirection w:val="btLr"/>
                              <w:rPr>
                                <w:rFonts w:ascii="Calibri Light" w:eastAsia="Tahoma" w:hAnsi="Calibri Light" w:cs="Calibri Light"/>
                                <w:color w:val="000000"/>
                                <w:sz w:val="28"/>
                                <w:szCs w:val="28"/>
                                <w:lang w:val="en-US"/>
                              </w:rPr>
                            </w:pPr>
                            <w:r w:rsidRPr="00AB2E01">
                              <w:rPr>
                                <w:rFonts w:ascii="Calibri Light" w:eastAsia="Tahoma" w:hAnsi="Calibri Light" w:cs="Calibri Light"/>
                                <w:color w:val="000000"/>
                                <w:sz w:val="28"/>
                                <w:szCs w:val="28"/>
                                <w:lang w:val="en-US"/>
                              </w:rPr>
                              <w:t>Department of Natural Resources Development and Agricultural Engineering</w:t>
                            </w:r>
                          </w:p>
                          <w:p w14:paraId="7C9B56A6" w14:textId="77777777" w:rsidR="002C02D5" w:rsidRPr="00AB2E01" w:rsidRDefault="002C02D5" w:rsidP="002C02D5">
                            <w:pPr>
                              <w:spacing w:after="240" w:line="275" w:lineRule="auto"/>
                              <w:jc w:val="center"/>
                              <w:textDirection w:val="btLr"/>
                              <w:rPr>
                                <w:rFonts w:ascii="Calibri Light" w:hAnsi="Calibri Light" w:cs="Calibri Light"/>
                                <w:sz w:val="28"/>
                                <w:szCs w:val="28"/>
                                <w:lang w:val="en-US"/>
                              </w:rPr>
                            </w:pPr>
                            <w:r>
                              <w:rPr>
                                <w:rFonts w:ascii="Calibri Light" w:eastAsia="Tahoma" w:hAnsi="Calibri Light" w:cs="Calibri Light"/>
                                <w:sz w:val="28"/>
                                <w:szCs w:val="28"/>
                                <w:lang w:val="en-US"/>
                              </w:rPr>
                              <w:t>MSc</w:t>
                            </w:r>
                            <w:r w:rsidRPr="00AB2E01">
                              <w:rPr>
                                <w:rFonts w:ascii="Calibri Light" w:eastAsia="Tahoma" w:hAnsi="Calibri Light" w:cs="Calibri Light"/>
                                <w:sz w:val="28"/>
                                <w:szCs w:val="28"/>
                                <w:lang w:val="en-US"/>
                              </w:rPr>
                              <w:t xml:space="preserve">: </w:t>
                            </w:r>
                            <w:r w:rsidRPr="00AB2E01">
                              <w:rPr>
                                <w:rFonts w:ascii="Calibri Light" w:hAnsi="Calibri Light" w:cs="Calibri Light"/>
                                <w:sz w:val="28"/>
                                <w:szCs w:val="28"/>
                                <w:lang w:val="en-US"/>
                              </w:rPr>
                              <w:t>Greenhouses – New Technologies and Sustainable Cultivation Practices</w:t>
                            </w:r>
                          </w:p>
                          <w:p w14:paraId="19200DF3" w14:textId="77777777" w:rsidR="00594FE9" w:rsidRPr="002C02D5" w:rsidRDefault="00594FE9" w:rsidP="00594FE9">
                            <w:pPr>
                              <w:spacing w:line="275" w:lineRule="auto"/>
                              <w:textDirection w:val="btLr"/>
                              <w:rPr>
                                <w:rFonts w:ascii="Calibri Light" w:hAnsi="Calibri Light" w:cs="Calibri Light"/>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1ECF93" id="Ορθογώνιο 222" o:spid="_x0000_s1032" style="position:absolute;left:0;text-align:left;margin-left:8.1pt;margin-top:31.75pt;width:418.15pt;height:2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" stroked="f">
                <v:textbox inset="2.53958mm,1.2694mm,2.53958mm,1.2694mm">
                  <w:txbxContent>
                    <w:p w14:paraId="2AC234B0" w14:textId="15969BA1" w:rsidR="00594FE9" w:rsidRPr="001D08DC" w:rsidRDefault="007D0005" w:rsidP="00594FE9">
                      <w:pPr>
                        <w:spacing w:after="240" w:line="275" w:lineRule="auto"/>
                        <w:jc w:val="center"/>
                        <w:textDirection w:val="btLr"/>
                        <w:rPr>
                          <w:rFonts w:ascii="Calibri Light" w:hAnsi="Calibri Light" w:cs="Calibri Light"/>
                        </w:rPr>
                      </w:pPr>
                      <w:r>
                        <w:rPr>
                          <w:noProof/>
                        </w:rPr>
                        <w:drawing>
                          <wp:inline distT="0" distB="0" distL="0" distR="0" wp14:anchorId="4DDD3BFD" wp14:editId="3B534435">
                            <wp:extent cx="712381" cy="709846"/>
                            <wp:effectExtent l="0" t="0" r="0" b="0"/>
                            <wp:docPr id="194765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172" cy="716613"/>
                                    </a:xfrm>
                                    <a:prstGeom prst="rect">
                                      <a:avLst/>
                                    </a:prstGeom>
                                    <a:noFill/>
                                    <a:ln w="9525">
                                      <a:noFill/>
                                      <a:miter lim="800000"/>
                                      <a:headEnd/>
                                      <a:tailEnd/>
                                    </a:ln>
                                  </pic:spPr>
                                </pic:pic>
                              </a:graphicData>
                            </a:graphic>
                          </wp:inline>
                        </w:drawing>
                      </w:r>
                    </w:p>
                    <w:p w14:paraId="087BE642" w14:textId="77777777" w:rsidR="002C02D5" w:rsidRDefault="002C02D5" w:rsidP="002C02D5">
                      <w:pPr>
                        <w:spacing w:after="240" w:line="275" w:lineRule="auto"/>
                        <w:jc w:val="center"/>
                        <w:textDirection w:val="btLr"/>
                        <w:rPr>
                          <w:rFonts w:ascii="Calibri Light" w:eastAsia="Tahoma" w:hAnsi="Calibri Light" w:cs="Calibri Light"/>
                          <w:color w:val="000000"/>
                          <w:sz w:val="36"/>
                          <w:lang w:val="en-US"/>
                        </w:rPr>
                      </w:pPr>
                      <w:r w:rsidRPr="002C02D5">
                        <w:rPr>
                          <w:rFonts w:ascii="Calibri Light" w:eastAsia="Tahoma" w:hAnsi="Calibri Light" w:cs="Calibri Light"/>
                          <w:color w:val="000000"/>
                          <w:sz w:val="36"/>
                          <w:lang w:val="en-US"/>
                        </w:rPr>
                        <w:t>AGRICULTURAL UNIVERSITY OF ATHENS</w:t>
                      </w:r>
                    </w:p>
                    <w:p w14:paraId="143D1D70" w14:textId="77777777" w:rsidR="002C02D5" w:rsidRPr="00AB2E01" w:rsidRDefault="002C02D5" w:rsidP="002C02D5">
                      <w:pPr>
                        <w:spacing w:after="240" w:line="275" w:lineRule="auto"/>
                        <w:jc w:val="center"/>
                        <w:textDirection w:val="btLr"/>
                        <w:rPr>
                          <w:rFonts w:ascii="Calibri Light" w:hAnsi="Calibri Light" w:cs="Calibri Light"/>
                          <w:sz w:val="28"/>
                          <w:szCs w:val="28"/>
                          <w:lang w:val="en-US"/>
                        </w:rPr>
                      </w:pPr>
                      <w:r w:rsidRPr="00AB2E01">
                        <w:rPr>
                          <w:rFonts w:ascii="Calibri Light" w:eastAsia="Tahoma" w:hAnsi="Calibri Light" w:cs="Calibri Light"/>
                          <w:color w:val="000000"/>
                          <w:sz w:val="28"/>
                          <w:szCs w:val="28"/>
                          <w:lang w:val="en-US"/>
                        </w:rPr>
                        <w:t>SCHOOL OF ENVIRONMENT AND AGRICULTURAL ENGINEERING</w:t>
                      </w:r>
                    </w:p>
                    <w:p w14:paraId="079F12A7" w14:textId="77777777" w:rsidR="002C02D5" w:rsidRDefault="002C02D5" w:rsidP="002C02D5">
                      <w:pPr>
                        <w:spacing w:after="240" w:line="275" w:lineRule="auto"/>
                        <w:jc w:val="center"/>
                        <w:textDirection w:val="btLr"/>
                        <w:rPr>
                          <w:rFonts w:ascii="Calibri Light" w:eastAsia="Tahoma" w:hAnsi="Calibri Light" w:cs="Calibri Light"/>
                          <w:color w:val="000000"/>
                          <w:sz w:val="28"/>
                          <w:szCs w:val="28"/>
                          <w:lang w:val="en-US"/>
                        </w:rPr>
                      </w:pPr>
                      <w:r w:rsidRPr="00AB2E01">
                        <w:rPr>
                          <w:rFonts w:ascii="Calibri Light" w:eastAsia="Tahoma" w:hAnsi="Calibri Light" w:cs="Calibri Light"/>
                          <w:color w:val="000000"/>
                          <w:sz w:val="28"/>
                          <w:szCs w:val="28"/>
                          <w:lang w:val="en-US"/>
                        </w:rPr>
                        <w:t>Department of Natural Resources Development and Agricultural Engineering</w:t>
                      </w:r>
                    </w:p>
                    <w:p w14:paraId="7C9B56A6" w14:textId="77777777" w:rsidR="002C02D5" w:rsidRPr="00AB2E01" w:rsidRDefault="002C02D5" w:rsidP="002C02D5">
                      <w:pPr>
                        <w:spacing w:after="240" w:line="275" w:lineRule="auto"/>
                        <w:jc w:val="center"/>
                        <w:textDirection w:val="btLr"/>
                        <w:rPr>
                          <w:rFonts w:ascii="Calibri Light" w:hAnsi="Calibri Light" w:cs="Calibri Light"/>
                          <w:sz w:val="28"/>
                          <w:szCs w:val="28"/>
                          <w:lang w:val="en-US"/>
                        </w:rPr>
                      </w:pPr>
                      <w:r>
                        <w:rPr>
                          <w:rFonts w:ascii="Calibri Light" w:eastAsia="Tahoma" w:hAnsi="Calibri Light" w:cs="Calibri Light"/>
                          <w:sz w:val="28"/>
                          <w:szCs w:val="28"/>
                          <w:lang w:val="en-US"/>
                        </w:rPr>
                        <w:t>MSc</w:t>
                      </w:r>
                      <w:r w:rsidRPr="00AB2E01">
                        <w:rPr>
                          <w:rFonts w:ascii="Calibri Light" w:eastAsia="Tahoma" w:hAnsi="Calibri Light" w:cs="Calibri Light"/>
                          <w:sz w:val="28"/>
                          <w:szCs w:val="28"/>
                          <w:lang w:val="en-US"/>
                        </w:rPr>
                        <w:t xml:space="preserve">: </w:t>
                      </w:r>
                      <w:r w:rsidRPr="00AB2E01">
                        <w:rPr>
                          <w:rFonts w:ascii="Calibri Light" w:hAnsi="Calibri Light" w:cs="Calibri Light"/>
                          <w:sz w:val="28"/>
                          <w:szCs w:val="28"/>
                          <w:lang w:val="en-US"/>
                        </w:rPr>
                        <w:t>Greenhouses – New Technologies and Sustainable Cultivation Practices</w:t>
                      </w:r>
                    </w:p>
                    <w:p w14:paraId="19200DF3" w14:textId="77777777" w:rsidR="00594FE9" w:rsidRPr="002C02D5" w:rsidRDefault="00594FE9" w:rsidP="00594FE9">
                      <w:pPr>
                        <w:spacing w:line="275" w:lineRule="auto"/>
                        <w:textDirection w:val="btLr"/>
                        <w:rPr>
                          <w:rFonts w:ascii="Calibri Light" w:hAnsi="Calibri Light" w:cs="Calibri Light"/>
                          <w:lang w:val="en-US"/>
                        </w:rPr>
                      </w:pPr>
                    </w:p>
                  </w:txbxContent>
                </v:textbox>
                <w10:wrap type="square"/>
              </v:rect>
            </w:pict>
          </mc:Fallback>
        </mc:AlternateContent>
      </w:r>
    </w:p>
    <w:p w14:paraId="6DC18614" w14:textId="0BD89BA3" w:rsidR="00594FE9" w:rsidRDefault="00594FE9" w:rsidP="00594FE9">
      <w:pPr>
        <w:pStyle w:val="p1"/>
        <w:spacing w:after="120"/>
        <w:ind w:firstLine="567"/>
        <w:jc w:val="both"/>
        <w:rPr>
          <w:rFonts w:ascii="Calibri" w:hAnsi="Calibri" w:cs="Calibri"/>
          <w:sz w:val="22"/>
          <w:szCs w:val="22"/>
          <w:lang w:val="en-US"/>
        </w:rPr>
      </w:pPr>
    </w:p>
    <w:p w14:paraId="529DD4E6" w14:textId="5B7E5F97" w:rsidR="00594FE9" w:rsidRDefault="007D0005">
      <w:pPr>
        <w:rPr>
          <w:rFonts w:ascii="Calibri" w:eastAsia="Times New Roman" w:hAnsi="Calibri" w:cs="Calibri"/>
          <w:color w:val="000000"/>
          <w:kern w:val="0"/>
          <w:sz w:val="22"/>
          <w:szCs w:val="22"/>
          <w:lang w:val="en-US" w:eastAsia="el-GR"/>
          <w14:ligatures w14:val="none"/>
        </w:rPr>
      </w:pPr>
      <w:r>
        <w:rPr>
          <w:rFonts w:ascii="Tahoma" w:eastAsia="Tahoma" w:hAnsi="Tahoma" w:cs="Tahoma"/>
          <w:noProof/>
          <w:sz w:val="32"/>
          <w:szCs w:val="32"/>
        </w:rPr>
        <mc:AlternateContent>
          <mc:Choice Requires="wps">
            <w:drawing>
              <wp:anchor distT="45720" distB="45720" distL="114300" distR="114300" simplePos="0" relativeHeight="251661312" behindDoc="0" locked="0" layoutInCell="1" hidden="0" allowOverlap="1" wp14:anchorId="11BBE132" wp14:editId="3C572836">
                <wp:simplePos x="0" y="0"/>
                <wp:positionH relativeFrom="margin">
                  <wp:posOffset>55538</wp:posOffset>
                </wp:positionH>
                <wp:positionV relativeFrom="margin">
                  <wp:posOffset>5569585</wp:posOffset>
                </wp:positionV>
                <wp:extent cx="5319395" cy="869315"/>
                <wp:effectExtent l="0" t="0" r="0" b="0"/>
                <wp:wrapSquare wrapText="bothSides" distT="45720" distB="45720" distL="114300" distR="114300"/>
                <wp:docPr id="219" name="Ορθογώνιο 219"/>
                <wp:cNvGraphicFramePr/>
                <a:graphic xmlns:a="http://schemas.openxmlformats.org/drawingml/2006/main">
                  <a:graphicData uri="http://schemas.microsoft.com/office/word/2010/wordprocessingShape">
                    <wps:wsp>
                      <wps:cNvSpPr/>
                      <wps:spPr>
                        <a:xfrm>
                          <a:off x="0" y="0"/>
                          <a:ext cx="5319395" cy="869315"/>
                        </a:xfrm>
                        <a:prstGeom prst="rect">
                          <a:avLst/>
                        </a:prstGeom>
                        <a:solidFill>
                          <a:schemeClr val="lt1"/>
                        </a:solidFill>
                        <a:ln w="9525" cap="flat" cmpd="sng">
                          <a:solidFill>
                            <a:srgbClr val="DDEAF6"/>
                          </a:solidFill>
                          <a:prstDash val="solid"/>
                          <a:miter lim="800000"/>
                          <a:headEnd type="none" w="sm" len="sm"/>
                          <a:tailEnd type="none" w="sm" len="sm"/>
                        </a:ln>
                      </wps:spPr>
                      <wps:txbx>
                        <w:txbxContent>
                          <w:p w14:paraId="4E206EDD" w14:textId="77777777" w:rsidR="00594FE9" w:rsidRDefault="00594FE9" w:rsidP="00594FE9">
                            <w:pPr>
                              <w:pStyle w:val="Default"/>
                            </w:pPr>
                          </w:p>
                          <w:p w14:paraId="2B99ACC2" w14:textId="2685B16E" w:rsidR="00594FE9" w:rsidRPr="00DA4215" w:rsidRDefault="00DA0A34" w:rsidP="00DA4215">
                            <w:pPr>
                              <w:spacing w:line="275" w:lineRule="auto"/>
                              <w:jc w:val="center"/>
                              <w:textDirection w:val="btLr"/>
                              <w:rPr>
                                <w:lang w:val="en-US"/>
                              </w:rPr>
                            </w:pPr>
                            <w:r>
                              <w:rPr>
                                <w:b/>
                                <w:bCs/>
                                <w:lang w:val="en-US"/>
                              </w:rPr>
                              <w:t xml:space="preserve">A14 </w:t>
                            </w:r>
                            <w:r w:rsidR="00DA4215" w:rsidRPr="00DA4215">
                              <w:rPr>
                                <w:b/>
                                <w:bCs/>
                                <w:lang w:val="en-US"/>
                              </w:rPr>
                              <w:t>Regulation of Operation of the Institution of Academic Advisor for Postgraduate Studies</w:t>
                            </w:r>
                          </w:p>
                        </w:txbxContent>
                      </wps:txbx>
                      <wps:bodyPr spcFirstLastPara="1" wrap="square" lIns="91425" tIns="45700" rIns="91425" bIns="45700" anchor="t" anchorCtr="0">
                        <a:noAutofit/>
                      </wps:bodyPr>
                    </wps:wsp>
                  </a:graphicData>
                </a:graphic>
              </wp:anchor>
            </w:drawing>
          </mc:Choice>
          <mc:Fallback>
            <w:pict>
              <v:rect w14:anchorId="11BBE132" id="Ορθογώνιο 219" o:spid="_x0000_s1033" style="position:absolute;margin-left:4.35pt;margin-top:438.55pt;width:418.85pt;height:68.45pt;z-index:251661312;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" fillcolor="white [3201]" strokecolor="#ddeaf6">
                <v:stroke startarrowwidth="narrow" startarrowlength="short" endarrowwidth="narrow" endarrowlength="short"/>
                <v:textbox inset="2.53958mm,1.2694mm,2.53958mm,1.2694mm">
                  <w:txbxContent>
                    <w:p w14:paraId="4E206EDD" w14:textId="77777777" w:rsidR="00594FE9" w:rsidRDefault="00594FE9" w:rsidP="00594FE9">
                      <w:pPr>
                        <w:pStyle w:val="Default"/>
                      </w:pPr>
                    </w:p>
                    <w:p w14:paraId="2B99ACC2" w14:textId="2685B16E" w:rsidR="00594FE9" w:rsidRPr="00DA4215" w:rsidRDefault="00DA0A34" w:rsidP="00DA4215">
                      <w:pPr>
                        <w:spacing w:line="275" w:lineRule="auto"/>
                        <w:jc w:val="center"/>
                        <w:textDirection w:val="btLr"/>
                        <w:rPr>
                          <w:lang w:val="en-US"/>
                        </w:rPr>
                      </w:pPr>
                      <w:r>
                        <w:rPr>
                          <w:b/>
                          <w:bCs/>
                          <w:lang w:val="en-US"/>
                        </w:rPr>
                        <w:t xml:space="preserve">A14 </w:t>
                      </w:r>
                      <w:r w:rsidR="00DA4215" w:rsidRPr="00DA4215">
                        <w:rPr>
                          <w:b/>
                          <w:bCs/>
                          <w:lang w:val="en-US"/>
                        </w:rPr>
                        <w:t>Regulation of Operation of the Institution of Academic Advisor for Postgraduate Studies</w:t>
                      </w:r>
                    </w:p>
                  </w:txbxContent>
                </v:textbox>
                <w10:wrap type="square" anchorx="margin" anchory="margin"/>
              </v:rect>
            </w:pict>
          </mc:Fallback>
        </mc:AlternateContent>
      </w:r>
    </w:p>
    <w:p w14:paraId="0FD8FFD8" w14:textId="7A66F97E" w:rsidR="00594FE9" w:rsidRDefault="00594FE9" w:rsidP="00594FE9">
      <w:pPr>
        <w:pStyle w:val="p1"/>
        <w:spacing w:after="120"/>
        <w:ind w:firstLine="567"/>
        <w:jc w:val="both"/>
        <w:rPr>
          <w:rFonts w:ascii="Calibri" w:hAnsi="Calibri" w:cs="Calibri"/>
          <w:sz w:val="22"/>
          <w:szCs w:val="22"/>
          <w:lang w:val="en-US"/>
        </w:rPr>
      </w:pPr>
    </w:p>
    <w:p w14:paraId="6DCA97F4" w14:textId="77777777" w:rsidR="007D0005" w:rsidRDefault="007D0005" w:rsidP="00594FE9">
      <w:pPr>
        <w:pStyle w:val="p1"/>
        <w:spacing w:after="120"/>
        <w:ind w:firstLine="567"/>
        <w:jc w:val="both"/>
        <w:rPr>
          <w:rFonts w:ascii="Calibri" w:hAnsi="Calibri" w:cs="Calibri"/>
          <w:sz w:val="22"/>
          <w:szCs w:val="22"/>
        </w:rPr>
      </w:pPr>
    </w:p>
    <w:p w14:paraId="45EC1149" w14:textId="77777777" w:rsidR="007D0005" w:rsidRDefault="007D0005" w:rsidP="00594FE9">
      <w:pPr>
        <w:pStyle w:val="p1"/>
        <w:spacing w:after="120"/>
        <w:ind w:firstLine="567"/>
        <w:jc w:val="both"/>
        <w:rPr>
          <w:rFonts w:ascii="Calibri" w:hAnsi="Calibri" w:cs="Calibri"/>
          <w:sz w:val="22"/>
          <w:szCs w:val="22"/>
        </w:rPr>
      </w:pPr>
    </w:p>
    <w:p w14:paraId="57FD7D77" w14:textId="77777777" w:rsidR="007D0005" w:rsidRDefault="007D0005" w:rsidP="00594FE9">
      <w:pPr>
        <w:pStyle w:val="p1"/>
        <w:spacing w:after="120"/>
        <w:ind w:firstLine="567"/>
        <w:jc w:val="both"/>
        <w:rPr>
          <w:rFonts w:ascii="Calibri" w:hAnsi="Calibri" w:cs="Calibri"/>
          <w:sz w:val="22"/>
          <w:szCs w:val="22"/>
        </w:rPr>
      </w:pPr>
    </w:p>
    <w:p w14:paraId="022314D8" w14:textId="77777777" w:rsidR="007D0005" w:rsidRDefault="007D0005" w:rsidP="00594FE9">
      <w:pPr>
        <w:pStyle w:val="p1"/>
        <w:spacing w:after="120"/>
        <w:ind w:firstLine="567"/>
        <w:jc w:val="both"/>
        <w:rPr>
          <w:rFonts w:ascii="Calibri" w:hAnsi="Calibri" w:cs="Calibri"/>
          <w:sz w:val="22"/>
          <w:szCs w:val="22"/>
        </w:rPr>
      </w:pPr>
    </w:p>
    <w:p w14:paraId="299E9F83" w14:textId="77777777" w:rsidR="007D0005" w:rsidRDefault="007D0005" w:rsidP="00594FE9">
      <w:pPr>
        <w:pStyle w:val="p1"/>
        <w:spacing w:after="120"/>
        <w:ind w:firstLine="567"/>
        <w:jc w:val="both"/>
        <w:rPr>
          <w:rFonts w:ascii="Calibri" w:hAnsi="Calibri" w:cs="Calibri"/>
          <w:sz w:val="22"/>
          <w:szCs w:val="22"/>
        </w:rPr>
      </w:pPr>
    </w:p>
    <w:p w14:paraId="3219D3A2" w14:textId="4245DAC4" w:rsidR="007D0005" w:rsidRDefault="007D0005" w:rsidP="00594FE9">
      <w:pPr>
        <w:pStyle w:val="p1"/>
        <w:spacing w:after="120"/>
        <w:ind w:firstLine="567"/>
        <w:jc w:val="both"/>
        <w:rPr>
          <w:rFonts w:ascii="Calibri" w:hAnsi="Calibri" w:cs="Calibri"/>
          <w:sz w:val="22"/>
          <w:szCs w:val="22"/>
        </w:rPr>
      </w:pPr>
      <w:r>
        <w:rPr>
          <w:noProof/>
        </w:rPr>
        <mc:AlternateContent>
          <mc:Choice Requires="wps">
            <w:drawing>
              <wp:anchor distT="36576" distB="36576" distL="36576" distR="36576" simplePos="0" relativeHeight="251666432" behindDoc="0" locked="0" layoutInCell="1" hidden="0" allowOverlap="1" wp14:anchorId="53720572" wp14:editId="39DCEB8F">
                <wp:simplePos x="0" y="0"/>
                <wp:positionH relativeFrom="page">
                  <wp:posOffset>-19681</wp:posOffset>
                </wp:positionH>
                <wp:positionV relativeFrom="paragraph">
                  <wp:posOffset>336444</wp:posOffset>
                </wp:positionV>
                <wp:extent cx="7583805" cy="1495538"/>
                <wp:effectExtent l="0" t="0" r="17145" b="28575"/>
                <wp:wrapNone/>
                <wp:docPr id="218" name="Διάγραμμα ροής: Διεργασία 218"/>
                <wp:cNvGraphicFramePr/>
                <a:graphic xmlns:a="http://schemas.openxmlformats.org/drawingml/2006/main">
                  <a:graphicData uri="http://schemas.microsoft.com/office/word/2010/wordprocessingShape">
                    <wps:wsp>
                      <wps:cNvSpPr/>
                      <wps:spPr>
                        <a:xfrm>
                          <a:off x="0" y="0"/>
                          <a:ext cx="7583805" cy="1495538"/>
                        </a:xfrm>
                        <a:prstGeom prst="flowChartProcess">
                          <a:avLst/>
                        </a:prstGeom>
                        <a:solidFill>
                          <a:schemeClr val="accent1">
                            <a:lumMod val="20000"/>
                            <a:lumOff val="80000"/>
                          </a:schemeClr>
                        </a:solidFill>
                        <a:ln w="25400" cap="flat" cmpd="sng">
                          <a:solidFill>
                            <a:schemeClr val="lt1"/>
                          </a:solidFill>
                          <a:prstDash val="solid"/>
                          <a:miter lim="800000"/>
                          <a:headEnd type="none" w="sm" len="sm"/>
                          <a:tailEnd type="none" w="sm" len="sm"/>
                        </a:ln>
                      </wps:spPr>
                      <wps:txbx>
                        <w:txbxContent>
                          <w:p w14:paraId="4D919A2F" w14:textId="77777777" w:rsidR="002C02D5" w:rsidRPr="00AB2E01" w:rsidRDefault="002C02D5" w:rsidP="002C02D5">
                            <w:pPr>
                              <w:spacing w:line="240" w:lineRule="auto"/>
                              <w:jc w:val="center"/>
                              <w:textDirection w:val="btLr"/>
                              <w:rPr>
                                <w:color w:val="4EA72E" w:themeColor="accent6"/>
                                <w:lang w:val="en-US"/>
                                <w14:textFill>
                                  <w14:gradFill>
                                    <w14:gsLst>
                                      <w14:gs w14:pos="18000">
                                        <w14:srgbClr w14:val="FFFFFF">
                                          <w14:alpha w14:val="76078"/>
                                        </w14:srgbClr>
                                      </w14:gs>
                                      <w14:gs w14:pos="100000">
                                        <w14:schemeClr w14:val="accent6">
                                          <w14:lumMod w14:val="45000"/>
                                          <w14:lumOff w14:val="55000"/>
                                        </w14:schemeClr>
                                      </w14:gs>
                                      <w14:gs w14:pos="100000">
                                        <w14:schemeClr w14:val="accent6">
                                          <w14:lumMod w14:val="45000"/>
                                          <w14:lumOff w14:val="55000"/>
                                        </w14:schemeClr>
                                      </w14:gs>
                                      <w14:gs w14:pos="100000">
                                        <w14:schemeClr w14:val="accent6">
                                          <w14:lumMod w14:val="30000"/>
                                          <w14:lumOff w14:val="70000"/>
                                        </w14:schemeClr>
                                      </w14:gs>
                                    </w14:gsLst>
                                    <w14:lin w14:ang="16200000" w14:scaled="0"/>
                                  </w14:gradFill>
                                </w14:textFill>
                              </w:rPr>
                            </w:pPr>
                            <w:r>
                              <w:rPr>
                                <w:lang w:val="en-US"/>
                              </w:rPr>
                              <w:t>Iera Odos</w:t>
                            </w:r>
                            <w:r>
                              <w:t xml:space="preserve"> </w:t>
                            </w:r>
                            <w:r>
                              <w:rPr>
                                <w:lang w:val="en-US"/>
                              </w:rPr>
                              <w:t>75</w:t>
                            </w:r>
                            <w:r>
                              <w:t xml:space="preserve">, 118 55 </w:t>
                            </w:r>
                            <w:r>
                              <w:rPr>
                                <w:lang w:val="en-US"/>
                              </w:rPr>
                              <w:t>Athens</w:t>
                            </w:r>
                          </w:p>
                          <w:p w14:paraId="65D4EAC4" w14:textId="77777777" w:rsidR="002C02D5" w:rsidRPr="00AB2E01" w:rsidRDefault="002C02D5" w:rsidP="002C02D5">
                            <w:pPr>
                              <w:spacing w:line="240" w:lineRule="auto"/>
                              <w:jc w:val="center"/>
                              <w:textDirection w:val="btLr"/>
                              <w:rPr>
                                <w:lang w:val="en-US"/>
                              </w:rPr>
                            </w:pPr>
                            <w:r>
                              <w:rPr>
                                <w:lang w:val="en-US"/>
                              </w:rPr>
                              <w:t>Rousopoulos Building</w:t>
                            </w:r>
                          </w:p>
                          <w:p w14:paraId="0E03B163" w14:textId="67B60959" w:rsidR="007D0005" w:rsidRDefault="007D0005" w:rsidP="007D0005">
                            <w:pPr>
                              <w:spacing w:line="240" w:lineRule="auto"/>
                              <w:jc w:val="cente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720572" id="_x0000_t109" coordsize="21600,21600" o:spt="109" path="m,l,21600r21600,l21600,xe">
                <v:stroke joinstyle="miter"/>
                <v:path gradientshapeok="t" o:connecttype="rect"/>
              </v:shapetype>
              <v:shape id="Διάγραμμα ροής: Διεργασία 218" o:spid="_x0000_s1034" type="#_x0000_t109" style="position:absolute;left:0;text-align:left;margin-left:-1.55pt;margin-top:26.5pt;width:597.15pt;height:117.75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" fillcolor="#c1e4f5 [660]" strokecolor="white [3201]" strokeweight="2pt">
                <v:stroke startarrowwidth="narrow" startarrowlength="short" endarrowwidth="narrow" endarrowlength="short"/>
                <v:textbox inset="2.53958mm,2.53958mm,2.53958mm,2.53958mm">
                  <w:txbxContent>
                    <w:p w14:paraId="4D919A2F" w14:textId="77777777" w:rsidR="002C02D5" w:rsidRPr="00AB2E01" w:rsidRDefault="002C02D5" w:rsidP="002C02D5">
                      <w:pPr>
                        <w:spacing w:line="240" w:lineRule="auto"/>
                        <w:jc w:val="center"/>
                        <w:textDirection w:val="btLr"/>
                        <w:rPr>
                          <w:color w:val="4EA72E" w:themeColor="accent6"/>
                          <w:lang w:val="en-US"/>
                          <w14:textFill>
                            <w14:gradFill>
                              <w14:gsLst>
                                <w14:gs w14:pos="18000">
                                  <w14:srgbClr w14:val="FFFFFF">
                                    <w14:alpha w14:val="76078"/>
                                  </w14:srgbClr>
                                </w14:gs>
                                <w14:gs w14:pos="100000">
                                  <w14:schemeClr w14:val="accent6">
                                    <w14:lumMod w14:val="45000"/>
                                    <w14:lumOff w14:val="55000"/>
                                  </w14:schemeClr>
                                </w14:gs>
                                <w14:gs w14:pos="100000">
                                  <w14:schemeClr w14:val="accent6">
                                    <w14:lumMod w14:val="45000"/>
                                    <w14:lumOff w14:val="55000"/>
                                  </w14:schemeClr>
                                </w14:gs>
                                <w14:gs w14:pos="100000">
                                  <w14:schemeClr w14:val="accent6">
                                    <w14:lumMod w14:val="30000"/>
                                    <w14:lumOff w14:val="70000"/>
                                  </w14:schemeClr>
                                </w14:gs>
                              </w14:gsLst>
                              <w14:lin w14:ang="16200000" w14:scaled="0"/>
                            </w14:gradFill>
                          </w14:textFill>
                        </w:rPr>
                      </w:pPr>
                      <w:r>
                        <w:rPr>
                          <w:lang w:val="en-US"/>
                        </w:rPr>
                        <w:t>Iera Odos</w:t>
                      </w:r>
                      <w:r>
                        <w:t xml:space="preserve"> </w:t>
                      </w:r>
                      <w:r>
                        <w:rPr>
                          <w:lang w:val="en-US"/>
                        </w:rPr>
                        <w:t>75</w:t>
                      </w:r>
                      <w:r>
                        <w:t xml:space="preserve">, 118 55 </w:t>
                      </w:r>
                      <w:r>
                        <w:rPr>
                          <w:lang w:val="en-US"/>
                        </w:rPr>
                        <w:t>Athens</w:t>
                      </w:r>
                    </w:p>
                    <w:p w14:paraId="65D4EAC4" w14:textId="77777777" w:rsidR="002C02D5" w:rsidRPr="00AB2E01" w:rsidRDefault="002C02D5" w:rsidP="002C02D5">
                      <w:pPr>
                        <w:spacing w:line="240" w:lineRule="auto"/>
                        <w:jc w:val="center"/>
                        <w:textDirection w:val="btLr"/>
                        <w:rPr>
                          <w:lang w:val="en-US"/>
                        </w:rPr>
                      </w:pPr>
                      <w:r>
                        <w:rPr>
                          <w:lang w:val="en-US"/>
                        </w:rPr>
                        <w:t>Rousopoulos Building</w:t>
                      </w:r>
                    </w:p>
                    <w:p w14:paraId="0E03B163" w14:textId="67B60959" w:rsidR="007D0005" w:rsidRDefault="007D0005" w:rsidP="007D0005">
                      <w:pPr>
                        <w:spacing w:line="240" w:lineRule="auto"/>
                        <w:jc w:val="center"/>
                        <w:textDirection w:val="btLr"/>
                      </w:pPr>
                    </w:p>
                  </w:txbxContent>
                </v:textbox>
                <w10:wrap anchorx="page"/>
              </v:shape>
            </w:pict>
          </mc:Fallback>
        </mc:AlternateContent>
      </w:r>
    </w:p>
    <w:p w14:paraId="4E6063BF" w14:textId="54740EC2" w:rsidR="007D0005" w:rsidRDefault="007D0005" w:rsidP="00594FE9">
      <w:pPr>
        <w:pStyle w:val="p1"/>
        <w:spacing w:after="120"/>
        <w:ind w:firstLine="567"/>
        <w:jc w:val="both"/>
        <w:rPr>
          <w:rFonts w:ascii="Calibri" w:hAnsi="Calibri" w:cs="Calibri"/>
          <w:sz w:val="22"/>
          <w:szCs w:val="22"/>
        </w:rPr>
      </w:pPr>
    </w:p>
    <w:p w14:paraId="348488D7" w14:textId="5E2811F5" w:rsidR="007D0005" w:rsidRDefault="007D0005" w:rsidP="00594FE9">
      <w:pPr>
        <w:pStyle w:val="p1"/>
        <w:spacing w:after="120"/>
        <w:ind w:firstLine="567"/>
        <w:jc w:val="both"/>
        <w:rPr>
          <w:rFonts w:ascii="Calibri" w:hAnsi="Calibri" w:cs="Calibri"/>
          <w:sz w:val="22"/>
          <w:szCs w:val="22"/>
        </w:rPr>
      </w:pPr>
    </w:p>
    <w:p w14:paraId="71017197" w14:textId="1020E725" w:rsidR="00594FE9" w:rsidRPr="007E2027" w:rsidRDefault="00DA4215" w:rsidP="007E2027">
      <w:pPr>
        <w:pStyle w:val="p1"/>
        <w:numPr>
          <w:ilvl w:val="0"/>
          <w:numId w:val="2"/>
        </w:numPr>
        <w:jc w:val="both"/>
        <w:rPr>
          <w:rFonts w:ascii="Calibri" w:hAnsi="Calibri" w:cs="Calibri"/>
          <w:b/>
          <w:bCs/>
          <w:color w:val="002060"/>
          <w:sz w:val="22"/>
          <w:szCs w:val="22"/>
        </w:rPr>
      </w:pPr>
      <w:r>
        <w:rPr>
          <w:rFonts w:ascii="Calibri" w:hAnsi="Calibri" w:cs="Calibri"/>
          <w:b/>
          <w:bCs/>
          <w:color w:val="002060"/>
          <w:sz w:val="22"/>
          <w:szCs w:val="22"/>
          <w:lang w:val="en-US"/>
        </w:rPr>
        <w:lastRenderedPageBreak/>
        <w:t>Legal framework</w:t>
      </w:r>
    </w:p>
    <w:p w14:paraId="3B17EACA" w14:textId="77777777" w:rsidR="007E2027" w:rsidRDefault="007E2027" w:rsidP="00594FE9">
      <w:pPr>
        <w:pStyle w:val="p1"/>
        <w:jc w:val="both"/>
        <w:rPr>
          <w:rFonts w:ascii="Calibri" w:hAnsi="Calibri" w:cs="Calibri"/>
          <w:sz w:val="22"/>
          <w:szCs w:val="22"/>
        </w:rPr>
      </w:pPr>
    </w:p>
    <w:p w14:paraId="03302167" w14:textId="21F0D2CC" w:rsidR="007E2027" w:rsidRDefault="00DA4215" w:rsidP="007E2027">
      <w:pPr>
        <w:pStyle w:val="p1"/>
        <w:jc w:val="center"/>
        <w:rPr>
          <w:rFonts w:ascii="Calibri" w:hAnsi="Calibri" w:cs="Calibri"/>
          <w:sz w:val="22"/>
          <w:szCs w:val="22"/>
        </w:rPr>
      </w:pPr>
      <w:r w:rsidRPr="00DA4215">
        <w:rPr>
          <w:rFonts w:ascii="Calibri" w:hAnsi="Calibri" w:cs="Calibri"/>
          <w:noProof/>
          <w:sz w:val="22"/>
          <w:szCs w:val="22"/>
        </w:rPr>
        <w:drawing>
          <wp:inline distT="0" distB="0" distL="0" distR="0" wp14:anchorId="2ED3A1CB" wp14:editId="07F2BFBE">
            <wp:extent cx="4982270" cy="6963747"/>
            <wp:effectExtent l="0" t="0" r="8890" b="8890"/>
            <wp:docPr id="197891167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11676" name=""/>
                    <pic:cNvPicPr/>
                  </pic:nvPicPr>
                  <pic:blipFill>
                    <a:blip r:embed="rId7"/>
                    <a:stretch>
                      <a:fillRect/>
                    </a:stretch>
                  </pic:blipFill>
                  <pic:spPr>
                    <a:xfrm>
                      <a:off x="0" y="0"/>
                      <a:ext cx="4982270" cy="6963747"/>
                    </a:xfrm>
                    <a:prstGeom prst="rect">
                      <a:avLst/>
                    </a:prstGeom>
                  </pic:spPr>
                </pic:pic>
              </a:graphicData>
            </a:graphic>
          </wp:inline>
        </w:drawing>
      </w:r>
    </w:p>
    <w:p w14:paraId="4794FD25" w14:textId="77777777" w:rsidR="007E2027" w:rsidRDefault="007E2027" w:rsidP="00594FE9">
      <w:pPr>
        <w:pStyle w:val="p1"/>
        <w:jc w:val="both"/>
        <w:rPr>
          <w:rFonts w:ascii="Calibri" w:hAnsi="Calibri" w:cs="Calibri"/>
          <w:sz w:val="22"/>
          <w:szCs w:val="22"/>
        </w:rPr>
      </w:pPr>
    </w:p>
    <w:p w14:paraId="2117D6E0" w14:textId="77777777" w:rsidR="007E2027" w:rsidRDefault="007E2027" w:rsidP="00594FE9">
      <w:pPr>
        <w:pStyle w:val="p1"/>
        <w:jc w:val="both"/>
        <w:rPr>
          <w:rFonts w:ascii="Calibri" w:hAnsi="Calibri" w:cs="Calibri"/>
          <w:sz w:val="22"/>
          <w:szCs w:val="22"/>
          <w:lang w:val="en-US"/>
        </w:rPr>
      </w:pPr>
    </w:p>
    <w:p w14:paraId="0A8E5ACE" w14:textId="77777777" w:rsidR="00DA4215" w:rsidRDefault="00DA4215" w:rsidP="00594FE9">
      <w:pPr>
        <w:pStyle w:val="p1"/>
        <w:jc w:val="both"/>
        <w:rPr>
          <w:rFonts w:ascii="Calibri" w:hAnsi="Calibri" w:cs="Calibri"/>
          <w:sz w:val="22"/>
          <w:szCs w:val="22"/>
          <w:lang w:val="en-US"/>
        </w:rPr>
      </w:pPr>
    </w:p>
    <w:p w14:paraId="6EE79347" w14:textId="77777777" w:rsidR="00DA4215" w:rsidRPr="00DA4215" w:rsidRDefault="00DA4215" w:rsidP="00594FE9">
      <w:pPr>
        <w:pStyle w:val="p1"/>
        <w:jc w:val="both"/>
        <w:rPr>
          <w:rFonts w:ascii="Calibri" w:hAnsi="Calibri" w:cs="Calibri"/>
          <w:sz w:val="22"/>
          <w:szCs w:val="22"/>
          <w:lang w:val="en-US"/>
        </w:rPr>
      </w:pPr>
    </w:p>
    <w:p w14:paraId="569B537B" w14:textId="77777777" w:rsidR="00594FE9" w:rsidRPr="007E2027" w:rsidRDefault="00594FE9" w:rsidP="00594FE9">
      <w:pPr>
        <w:pStyle w:val="p1"/>
        <w:jc w:val="both"/>
        <w:rPr>
          <w:rFonts w:ascii="Calibri" w:hAnsi="Calibri" w:cs="Calibri"/>
          <w:sz w:val="22"/>
          <w:szCs w:val="22"/>
        </w:rPr>
      </w:pPr>
    </w:p>
    <w:p w14:paraId="3274E458" w14:textId="77777777" w:rsidR="00594FE9" w:rsidRDefault="00594FE9" w:rsidP="00594FE9">
      <w:pPr>
        <w:pStyle w:val="p1"/>
        <w:jc w:val="both"/>
        <w:rPr>
          <w:rFonts w:ascii="Calibri" w:hAnsi="Calibri" w:cs="Calibri"/>
          <w:sz w:val="22"/>
          <w:szCs w:val="22"/>
          <w:lang w:val="en-US"/>
        </w:rPr>
      </w:pPr>
    </w:p>
    <w:p w14:paraId="254A8FC7" w14:textId="77777777" w:rsidR="007E2027" w:rsidRDefault="007E2027" w:rsidP="00594FE9">
      <w:pPr>
        <w:pStyle w:val="p1"/>
        <w:jc w:val="both"/>
        <w:rPr>
          <w:rFonts w:ascii="Calibri" w:hAnsi="Calibri" w:cs="Calibri"/>
          <w:sz w:val="22"/>
          <w:szCs w:val="22"/>
          <w:lang w:val="en-US"/>
        </w:rPr>
      </w:pPr>
    </w:p>
    <w:p w14:paraId="509FAAE6" w14:textId="77777777" w:rsidR="007E2027" w:rsidRDefault="007E2027" w:rsidP="00594FE9">
      <w:pPr>
        <w:pStyle w:val="p1"/>
        <w:jc w:val="both"/>
        <w:rPr>
          <w:rFonts w:ascii="Calibri" w:hAnsi="Calibri" w:cs="Calibri"/>
          <w:sz w:val="22"/>
          <w:szCs w:val="22"/>
          <w:lang w:val="en-US"/>
        </w:rPr>
      </w:pPr>
    </w:p>
    <w:p w14:paraId="040E886E" w14:textId="77777777" w:rsidR="007E2027" w:rsidRDefault="007E2027" w:rsidP="00594FE9">
      <w:pPr>
        <w:pStyle w:val="p1"/>
        <w:jc w:val="both"/>
        <w:rPr>
          <w:rFonts w:ascii="Calibri" w:hAnsi="Calibri" w:cs="Calibri"/>
          <w:sz w:val="22"/>
          <w:szCs w:val="22"/>
          <w:lang w:val="en-US"/>
        </w:rPr>
      </w:pPr>
    </w:p>
    <w:p w14:paraId="1F3AC710" w14:textId="64A8397B" w:rsidR="007E2027" w:rsidRPr="00936642" w:rsidRDefault="00936642" w:rsidP="007E2027">
      <w:pPr>
        <w:pStyle w:val="p1"/>
        <w:numPr>
          <w:ilvl w:val="0"/>
          <w:numId w:val="2"/>
        </w:numPr>
        <w:jc w:val="both"/>
        <w:rPr>
          <w:rFonts w:ascii="Calibri" w:hAnsi="Calibri" w:cs="Calibri"/>
          <w:b/>
          <w:bCs/>
          <w:color w:val="002060"/>
          <w:sz w:val="22"/>
          <w:szCs w:val="22"/>
          <w:lang w:val="en-US"/>
        </w:rPr>
      </w:pPr>
      <w:r>
        <w:rPr>
          <w:rFonts w:ascii="Calibri" w:hAnsi="Calibri" w:cs="Calibri"/>
          <w:b/>
          <w:bCs/>
          <w:color w:val="002060"/>
          <w:sz w:val="22"/>
          <w:szCs w:val="22"/>
          <w:lang w:val="en-US"/>
        </w:rPr>
        <w:lastRenderedPageBreak/>
        <w:t>Definition of the</w:t>
      </w:r>
      <w:r w:rsidRPr="00936642">
        <w:rPr>
          <w:rFonts w:ascii="Calibri" w:hAnsi="Calibri" w:cs="Calibri"/>
          <w:b/>
          <w:bCs/>
          <w:color w:val="002060"/>
          <w:sz w:val="22"/>
          <w:szCs w:val="22"/>
          <w:lang w:val="en-US"/>
        </w:rPr>
        <w:t xml:space="preserve"> Academic Advisor</w:t>
      </w:r>
    </w:p>
    <w:p w14:paraId="5DE48398" w14:textId="77777777" w:rsidR="007E2027" w:rsidRPr="00936642" w:rsidRDefault="007E2027" w:rsidP="007E2027">
      <w:pPr>
        <w:spacing w:after="0" w:line="240" w:lineRule="auto"/>
        <w:jc w:val="both"/>
        <w:rPr>
          <w:rFonts w:ascii="Helvetica" w:eastAsia="Times New Roman" w:hAnsi="Helvetica" w:cs="Times New Roman"/>
          <w:color w:val="000000"/>
          <w:kern w:val="0"/>
          <w:sz w:val="18"/>
          <w:szCs w:val="18"/>
          <w:lang w:val="en-US" w:eastAsia="el-GR"/>
          <w14:ligatures w14:val="none"/>
        </w:rPr>
      </w:pPr>
    </w:p>
    <w:p w14:paraId="6D4BA063" w14:textId="77777777" w:rsidR="00DA4215" w:rsidRDefault="00DA4215" w:rsidP="00DA4215">
      <w:pPr>
        <w:pStyle w:val="p1"/>
        <w:jc w:val="both"/>
        <w:rPr>
          <w:rFonts w:ascii="Calibri" w:hAnsi="Calibri" w:cs="Calibri"/>
          <w:sz w:val="22"/>
          <w:szCs w:val="22"/>
          <w:lang w:val="en-US"/>
        </w:rPr>
      </w:pPr>
      <w:r w:rsidRPr="00DA4215">
        <w:rPr>
          <w:rFonts w:ascii="Calibri" w:hAnsi="Calibri" w:cs="Calibri"/>
          <w:sz w:val="22"/>
          <w:szCs w:val="22"/>
          <w:lang w:val="en-US"/>
        </w:rPr>
        <w:t xml:space="preserve">The Academic Advisor is a member of the Teaching and Research Staff of the Department, whose main task is to support and guide students, first and second cycle, who address him, </w:t>
      </w:r>
      <w:proofErr w:type="gramStart"/>
      <w:r w:rsidRPr="00DA4215">
        <w:rPr>
          <w:rFonts w:ascii="Calibri" w:hAnsi="Calibri" w:cs="Calibri"/>
          <w:sz w:val="22"/>
          <w:szCs w:val="22"/>
          <w:lang w:val="en-US"/>
        </w:rPr>
        <w:t>in order to</w:t>
      </w:r>
      <w:proofErr w:type="gramEnd"/>
      <w:r w:rsidRPr="00DA4215">
        <w:rPr>
          <w:rFonts w:ascii="Calibri" w:hAnsi="Calibri" w:cs="Calibri"/>
          <w:sz w:val="22"/>
          <w:szCs w:val="22"/>
          <w:lang w:val="en-US"/>
        </w:rPr>
        <w:t xml:space="preserve"> effectively organize and successfully complete their studies. </w:t>
      </w:r>
    </w:p>
    <w:p w14:paraId="7A79B07E" w14:textId="77777777" w:rsidR="00DA4215" w:rsidRPr="00DA4215" w:rsidRDefault="00DA4215" w:rsidP="00DA4215">
      <w:pPr>
        <w:pStyle w:val="p1"/>
        <w:jc w:val="both"/>
        <w:rPr>
          <w:rFonts w:ascii="Calibri" w:hAnsi="Calibri" w:cs="Calibri"/>
          <w:sz w:val="22"/>
          <w:szCs w:val="22"/>
          <w:lang w:val="en-US"/>
        </w:rPr>
      </w:pPr>
    </w:p>
    <w:p w14:paraId="0954E144" w14:textId="77777777" w:rsidR="00DA4215" w:rsidRPr="00DA4215" w:rsidRDefault="00DA4215" w:rsidP="00DA4215">
      <w:pPr>
        <w:pStyle w:val="p1"/>
        <w:jc w:val="both"/>
        <w:rPr>
          <w:rFonts w:ascii="Calibri" w:hAnsi="Calibri" w:cs="Calibri"/>
          <w:sz w:val="22"/>
          <w:szCs w:val="22"/>
          <w:lang w:val="en-US"/>
        </w:rPr>
      </w:pPr>
      <w:r w:rsidRPr="00DA4215">
        <w:rPr>
          <w:rFonts w:ascii="Calibri" w:hAnsi="Calibri" w:cs="Calibri"/>
          <w:sz w:val="22"/>
          <w:szCs w:val="22"/>
          <w:lang w:val="en-US"/>
        </w:rPr>
        <w:t xml:space="preserve">In particular, the Academic Advisor: </w:t>
      </w:r>
    </w:p>
    <w:p w14:paraId="1852A561" w14:textId="2B52CF12"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supports and facilitates first-year students in their transition from secondary to tertiary education </w:t>
      </w:r>
    </w:p>
    <w:p w14:paraId="359F2C24" w14:textId="5394FE1D"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discusses and informs about the structure of the curriculum and the content of the courses offered, the compulsory and elective courses of the specialization, as well as the prerequisite knowledge for attending specific courses </w:t>
      </w:r>
    </w:p>
    <w:p w14:paraId="366D39DE" w14:textId="1DC3BE02"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provides guidance for the effective organization of the student's educational obligations, </w:t>
      </w:r>
    </w:p>
    <w:p w14:paraId="1751DCDB" w14:textId="03954A1B"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discusses the results of the examinations and the course of his/her studies and jointly seeks solutions to the problems that the student may face. </w:t>
      </w:r>
    </w:p>
    <w:p w14:paraId="3A9283EB" w14:textId="77777777"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informs about the intended learning outcomes of the curriculum and the professional prospects of graduates </w:t>
      </w:r>
    </w:p>
    <w:p w14:paraId="21DB975A" w14:textId="77777777"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The choice of thesis topic or other work Professional prospects (opportunities in the public, private sector, freelance profession, job abroad). </w:t>
      </w:r>
    </w:p>
    <w:p w14:paraId="004A2E64" w14:textId="77777777"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Any family, personal or other matter that affects studies. </w:t>
      </w:r>
    </w:p>
    <w:p w14:paraId="38E26BE0" w14:textId="77777777"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informs about prospects and possibilities for postgraduate and doctoral studies and helps him make choices </w:t>
      </w:r>
    </w:p>
    <w:p w14:paraId="61513708" w14:textId="77777777" w:rsidR="00DA4215" w:rsidRPr="00DA4215" w:rsidRDefault="00DA4215" w:rsidP="00DA4215">
      <w:pPr>
        <w:pStyle w:val="p1"/>
        <w:numPr>
          <w:ilvl w:val="0"/>
          <w:numId w:val="5"/>
        </w:numPr>
        <w:jc w:val="both"/>
        <w:rPr>
          <w:rFonts w:ascii="Calibri" w:hAnsi="Calibri" w:cs="Calibri"/>
          <w:sz w:val="22"/>
          <w:szCs w:val="22"/>
          <w:lang w:val="en-US"/>
        </w:rPr>
      </w:pPr>
      <w:r w:rsidRPr="00DA4215">
        <w:rPr>
          <w:rFonts w:ascii="Calibri" w:hAnsi="Calibri" w:cs="Calibri"/>
          <w:sz w:val="22"/>
          <w:szCs w:val="22"/>
          <w:lang w:val="en-US"/>
        </w:rPr>
        <w:t xml:space="preserve">informs about the services offered by AUA to students, such as Student Welfare, Liaison Office, Library and Information Center, Internship Office, Office of Innovation and Technology Transfer </w:t>
      </w:r>
    </w:p>
    <w:p w14:paraId="03B92126" w14:textId="77777777" w:rsidR="00DA4215" w:rsidRPr="00DA4215" w:rsidRDefault="00DA4215" w:rsidP="00DA4215">
      <w:pPr>
        <w:pStyle w:val="p1"/>
        <w:jc w:val="both"/>
        <w:rPr>
          <w:rFonts w:ascii="Calibri" w:hAnsi="Calibri" w:cs="Calibri"/>
          <w:sz w:val="22"/>
          <w:szCs w:val="22"/>
          <w:lang w:val="en-US"/>
        </w:rPr>
      </w:pPr>
    </w:p>
    <w:p w14:paraId="7CB50423" w14:textId="19DC24E5" w:rsidR="007E2027" w:rsidRPr="00DA4215" w:rsidRDefault="00DA4215" w:rsidP="007E2027">
      <w:pPr>
        <w:pStyle w:val="p1"/>
        <w:numPr>
          <w:ilvl w:val="0"/>
          <w:numId w:val="2"/>
        </w:numPr>
        <w:jc w:val="both"/>
        <w:rPr>
          <w:rFonts w:ascii="Calibri" w:hAnsi="Calibri" w:cs="Calibri"/>
          <w:b/>
          <w:bCs/>
          <w:color w:val="002060"/>
          <w:sz w:val="22"/>
          <w:szCs w:val="22"/>
          <w:lang w:val="en-US"/>
        </w:rPr>
      </w:pPr>
      <w:r w:rsidRPr="00DA4215">
        <w:rPr>
          <w:rFonts w:ascii="Calibri" w:hAnsi="Calibri" w:cs="Calibri"/>
          <w:b/>
          <w:bCs/>
          <w:color w:val="002060"/>
          <w:sz w:val="22"/>
          <w:szCs w:val="22"/>
          <w:lang w:val="en-US"/>
        </w:rPr>
        <w:t>How are Academic Advisors (ASPs) appointed?</w:t>
      </w:r>
    </w:p>
    <w:p w14:paraId="4937F404" w14:textId="77777777" w:rsidR="00DA4215" w:rsidRPr="00DA4215" w:rsidRDefault="00DA4215" w:rsidP="00DA4215">
      <w:pPr>
        <w:pStyle w:val="p1"/>
        <w:jc w:val="both"/>
        <w:rPr>
          <w:rFonts w:ascii="Calibri" w:hAnsi="Calibri" w:cs="Calibri"/>
          <w:b/>
          <w:bCs/>
          <w:color w:val="002060"/>
          <w:sz w:val="22"/>
          <w:szCs w:val="22"/>
          <w:lang w:val="en-US"/>
        </w:rPr>
      </w:pPr>
    </w:p>
    <w:p w14:paraId="580E20F0" w14:textId="7C0DCA0A"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Academic Advisors can be appointed all members of the Teaching and Research Staff of each Department. Exceptions are faculty members who are justifiably absent for a long time (due to educational leave, health problem, etc.)</w:t>
      </w:r>
    </w:p>
    <w:p w14:paraId="31127167" w14:textId="77777777"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The Academic Advisors are appointed by decision of the Assembly of the Department at the beginning of the academic year.</w:t>
      </w:r>
    </w:p>
    <w:p w14:paraId="2B954A92" w14:textId="380CDA45" w:rsidR="00DA4215" w:rsidRPr="00DA4215" w:rsidRDefault="00DA4215" w:rsidP="00DA4215">
      <w:pPr>
        <w:spacing w:after="0" w:line="240" w:lineRule="auto"/>
        <w:jc w:val="both"/>
        <w:rPr>
          <w:rFonts w:ascii="Calibri" w:eastAsia="Times New Roman" w:hAnsi="Calibri" w:cs="Calibri"/>
          <w:color w:val="000000"/>
          <w:kern w:val="0"/>
          <w:sz w:val="22"/>
          <w:szCs w:val="22"/>
          <w:lang w:val="en-US" w:eastAsia="el-GR"/>
          <w14:ligatures w14:val="none"/>
        </w:rPr>
      </w:pPr>
    </w:p>
    <w:p w14:paraId="411979C0" w14:textId="73346F2A"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Faculty members are assigned the support of a group of first-year undergraduate and postgraduate students and maintain their role – as far as they are concerned – throughout their formal course of study.</w:t>
      </w:r>
    </w:p>
    <w:p w14:paraId="424E64BF" w14:textId="45EA9813"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An exception to the above rule is:</w:t>
      </w:r>
    </w:p>
    <w:p w14:paraId="547BBA31" w14:textId="77777777" w:rsidR="00DA4215" w:rsidRPr="00DA4215" w:rsidRDefault="00DA4215" w:rsidP="00DA4215">
      <w:pPr>
        <w:pStyle w:val="a6"/>
        <w:numPr>
          <w:ilvl w:val="0"/>
          <w:numId w:val="4"/>
        </w:numPr>
        <w:spacing w:after="120" w:line="240" w:lineRule="auto"/>
        <w:jc w:val="both"/>
        <w:rPr>
          <w:rFonts w:ascii="Calibri" w:eastAsia="Times New Roman" w:hAnsi="Calibri" w:cs="Calibri"/>
          <w:color w:val="000000"/>
          <w:kern w:val="0"/>
          <w:sz w:val="20"/>
          <w:szCs w:val="20"/>
          <w:lang w:val="en-US" w:eastAsia="el-GR"/>
          <w14:ligatures w14:val="none"/>
        </w:rPr>
      </w:pPr>
      <w:r w:rsidRPr="00DA4215">
        <w:rPr>
          <w:rFonts w:ascii="Calibri" w:eastAsia="Times New Roman" w:hAnsi="Calibri" w:cs="Calibri"/>
          <w:color w:val="000000"/>
          <w:kern w:val="0"/>
          <w:sz w:val="20"/>
          <w:szCs w:val="20"/>
          <w:lang w:val="en-US" w:eastAsia="el-GR"/>
          <w14:ligatures w14:val="none"/>
        </w:rPr>
        <w:t xml:space="preserve">In the case of Undergraduate Programs of Studies where there are directions: after the choice of direction by the student, if the Academic Advisor assigned to him in the 1st year of studies is not a faculty member of the direction chosen by the student, then a new Academic Advisor of Studies may be appointed according to the direction of the student. </w:t>
      </w:r>
    </w:p>
    <w:p w14:paraId="29A2DC98" w14:textId="77777777" w:rsidR="00DA4215" w:rsidRPr="00DA4215" w:rsidRDefault="00DA4215" w:rsidP="00DA4215">
      <w:pPr>
        <w:pStyle w:val="a6"/>
        <w:numPr>
          <w:ilvl w:val="0"/>
          <w:numId w:val="4"/>
        </w:numPr>
        <w:spacing w:after="120" w:line="240" w:lineRule="auto"/>
        <w:jc w:val="both"/>
        <w:rPr>
          <w:rFonts w:ascii="Calibri" w:eastAsia="Times New Roman" w:hAnsi="Calibri" w:cs="Calibri"/>
          <w:color w:val="000000"/>
          <w:kern w:val="0"/>
          <w:sz w:val="20"/>
          <w:szCs w:val="20"/>
          <w:lang w:val="en-US" w:eastAsia="el-GR"/>
          <w14:ligatures w14:val="none"/>
        </w:rPr>
      </w:pPr>
      <w:r w:rsidRPr="00DA4215">
        <w:rPr>
          <w:rFonts w:ascii="Calibri" w:eastAsia="Times New Roman" w:hAnsi="Calibri" w:cs="Calibri"/>
          <w:color w:val="000000"/>
          <w:kern w:val="0"/>
          <w:sz w:val="20"/>
          <w:szCs w:val="20"/>
          <w:lang w:val="en-US" w:eastAsia="el-GR"/>
          <w14:ligatures w14:val="none"/>
        </w:rPr>
        <w:t xml:space="preserve">In exceptional cases and if there are serious reasons, the student may request the change of his/her Academic Advisor by submitting a substantiated application to the Secretariat of the Department. The possibility of satisfying the student's request will be examined at the first meeting of the Assembly after the submission of the application. In any case, the change of Academic Advisor requires a majority of 3/4 of the members of the Assembly. </w:t>
      </w:r>
    </w:p>
    <w:p w14:paraId="2F085A39" w14:textId="77777777"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 xml:space="preserve">The process is repeated for students enrolled within the academic year, such as cases of transfers and special category admissions. </w:t>
      </w:r>
    </w:p>
    <w:p w14:paraId="52C19AD5" w14:textId="77777777" w:rsidR="007E2027" w:rsidRPr="00DA4215" w:rsidRDefault="007E2027" w:rsidP="007E2027">
      <w:pPr>
        <w:spacing w:after="120" w:line="240" w:lineRule="auto"/>
        <w:ind w:firstLine="567"/>
        <w:jc w:val="both"/>
        <w:rPr>
          <w:rFonts w:ascii="Calibri" w:eastAsia="Times New Roman" w:hAnsi="Calibri" w:cs="Calibri"/>
          <w:color w:val="000000"/>
          <w:kern w:val="0"/>
          <w:sz w:val="20"/>
          <w:szCs w:val="20"/>
          <w:lang w:val="en-US" w:eastAsia="el-GR"/>
          <w14:ligatures w14:val="none"/>
        </w:rPr>
      </w:pPr>
    </w:p>
    <w:p w14:paraId="3F00071A" w14:textId="1B2FCEAB" w:rsidR="00DA4215" w:rsidRPr="00DA4215" w:rsidRDefault="00DA4215" w:rsidP="00DA4215">
      <w:pPr>
        <w:pStyle w:val="p1"/>
        <w:numPr>
          <w:ilvl w:val="0"/>
          <w:numId w:val="2"/>
        </w:numPr>
        <w:jc w:val="both"/>
        <w:rPr>
          <w:rFonts w:ascii="Calibri" w:hAnsi="Calibri" w:cs="Calibri"/>
          <w:b/>
          <w:bCs/>
          <w:color w:val="002060"/>
          <w:sz w:val="22"/>
          <w:szCs w:val="22"/>
          <w:lang w:val="en-US"/>
        </w:rPr>
      </w:pPr>
      <w:r w:rsidRPr="00DA4215">
        <w:rPr>
          <w:rFonts w:ascii="Calibri" w:hAnsi="Calibri" w:cs="Calibri"/>
          <w:b/>
          <w:bCs/>
          <w:color w:val="002060"/>
          <w:sz w:val="22"/>
          <w:szCs w:val="22"/>
          <w:lang w:val="en-US"/>
        </w:rPr>
        <w:t xml:space="preserve">The process is repeated for students enrolled within the academic year, such as cases of transfers and special category admissions. </w:t>
      </w:r>
    </w:p>
    <w:p w14:paraId="66B33C58" w14:textId="77777777" w:rsidR="00DA4215" w:rsidRDefault="00DA4215" w:rsidP="007E2027">
      <w:pPr>
        <w:spacing w:after="120" w:line="240" w:lineRule="auto"/>
        <w:ind w:firstLine="567"/>
        <w:jc w:val="both"/>
        <w:rPr>
          <w:rFonts w:ascii="Calibri" w:eastAsia="Times New Roman" w:hAnsi="Calibri" w:cs="Calibri"/>
          <w:color w:val="000000"/>
          <w:kern w:val="0"/>
          <w:sz w:val="22"/>
          <w:szCs w:val="22"/>
          <w:lang w:val="en-US" w:eastAsia="el-GR"/>
          <w14:ligatures w14:val="none"/>
        </w:rPr>
      </w:pPr>
    </w:p>
    <w:p w14:paraId="65008166" w14:textId="77777777" w:rsidR="00DA4215" w:rsidRPr="00DA4215" w:rsidRDefault="00DA4215" w:rsidP="00320D41">
      <w:pPr>
        <w:pStyle w:val="p1"/>
        <w:jc w:val="both"/>
        <w:rPr>
          <w:rFonts w:ascii="Calibri" w:hAnsi="Calibri" w:cs="Calibri"/>
          <w:sz w:val="22"/>
          <w:szCs w:val="22"/>
          <w:lang w:val="en-US"/>
        </w:rPr>
      </w:pPr>
      <w:r w:rsidRPr="00DA4215">
        <w:rPr>
          <w:rFonts w:ascii="Calibri" w:hAnsi="Calibri" w:cs="Calibri"/>
          <w:sz w:val="22"/>
          <w:szCs w:val="22"/>
          <w:lang w:val="en-US"/>
        </w:rPr>
        <w:t>Each student is notified of the Academic Advisor assigned to him. This is done in many ways: via e-mail, personally from the Secretariat of the Department, through the website of the Department, etc.</w:t>
      </w:r>
    </w:p>
    <w:p w14:paraId="5F7103A3" w14:textId="77777777" w:rsidR="00DA4215" w:rsidRDefault="00DA4215" w:rsidP="00320D41">
      <w:pPr>
        <w:pStyle w:val="p1"/>
        <w:jc w:val="both"/>
        <w:rPr>
          <w:rFonts w:ascii="Calibri" w:hAnsi="Calibri" w:cs="Calibri"/>
          <w:sz w:val="22"/>
          <w:szCs w:val="22"/>
          <w:lang w:val="en-US"/>
        </w:rPr>
      </w:pPr>
      <w:r w:rsidRPr="00DA4215">
        <w:rPr>
          <w:rFonts w:ascii="Calibri" w:hAnsi="Calibri" w:cs="Calibri"/>
          <w:sz w:val="22"/>
          <w:szCs w:val="22"/>
          <w:lang w:val="en-US"/>
        </w:rPr>
        <w:t>The Academic Advisors together with the students determine the schedule of their meetings during each academic year in the following way:</w:t>
      </w:r>
    </w:p>
    <w:p w14:paraId="1D48F6EB" w14:textId="77777777" w:rsidR="00DA4215" w:rsidRPr="00DA4215" w:rsidRDefault="00DA4215" w:rsidP="00320D41">
      <w:pPr>
        <w:pStyle w:val="p1"/>
        <w:jc w:val="both"/>
        <w:rPr>
          <w:rFonts w:ascii="Calibri" w:hAnsi="Calibri" w:cs="Calibri"/>
          <w:sz w:val="22"/>
          <w:szCs w:val="22"/>
          <w:lang w:val="en-US"/>
        </w:rPr>
      </w:pPr>
    </w:p>
    <w:p w14:paraId="21153736" w14:textId="5AF01CCA" w:rsidR="00DA4215" w:rsidRPr="00DA4215" w:rsidRDefault="00DA4215" w:rsidP="00320D41">
      <w:pPr>
        <w:pStyle w:val="p1"/>
        <w:numPr>
          <w:ilvl w:val="0"/>
          <w:numId w:val="6"/>
        </w:numPr>
        <w:jc w:val="both"/>
        <w:rPr>
          <w:rFonts w:ascii="Calibri" w:hAnsi="Calibri" w:cs="Calibri"/>
          <w:sz w:val="22"/>
          <w:szCs w:val="22"/>
          <w:lang w:val="en-US"/>
        </w:rPr>
      </w:pPr>
      <w:r w:rsidRPr="00DA4215">
        <w:rPr>
          <w:rFonts w:ascii="Calibri" w:hAnsi="Calibri" w:cs="Calibri"/>
          <w:sz w:val="22"/>
          <w:szCs w:val="22"/>
          <w:lang w:val="en-US"/>
        </w:rPr>
        <w:t>The 1st meeting will take place during the 1st month of each academic year</w:t>
      </w:r>
    </w:p>
    <w:p w14:paraId="35146C1B" w14:textId="488D4EE5" w:rsidR="00DA4215" w:rsidRPr="00DA4215" w:rsidRDefault="00DA4215" w:rsidP="00320D41">
      <w:pPr>
        <w:pStyle w:val="p1"/>
        <w:numPr>
          <w:ilvl w:val="0"/>
          <w:numId w:val="6"/>
        </w:numPr>
        <w:jc w:val="both"/>
        <w:rPr>
          <w:rFonts w:ascii="Calibri" w:hAnsi="Calibri" w:cs="Calibri"/>
          <w:sz w:val="22"/>
          <w:szCs w:val="22"/>
          <w:lang w:val="en-US"/>
        </w:rPr>
      </w:pPr>
      <w:r w:rsidRPr="00DA4215">
        <w:rPr>
          <w:rFonts w:ascii="Calibri" w:hAnsi="Calibri" w:cs="Calibri"/>
          <w:sz w:val="22"/>
          <w:szCs w:val="22"/>
          <w:lang w:val="en-US"/>
        </w:rPr>
        <w:t>The 2nd meeting in the middle of the academic year and</w:t>
      </w:r>
    </w:p>
    <w:p w14:paraId="45CC9D55" w14:textId="7018750A" w:rsidR="00DA4215" w:rsidRDefault="00DA4215" w:rsidP="00320D41">
      <w:pPr>
        <w:pStyle w:val="p1"/>
        <w:numPr>
          <w:ilvl w:val="0"/>
          <w:numId w:val="6"/>
        </w:numPr>
        <w:jc w:val="both"/>
        <w:rPr>
          <w:rFonts w:ascii="Calibri" w:hAnsi="Calibri" w:cs="Calibri"/>
          <w:sz w:val="22"/>
          <w:szCs w:val="22"/>
          <w:lang w:val="en-US"/>
        </w:rPr>
      </w:pPr>
      <w:r w:rsidRPr="00DA4215">
        <w:rPr>
          <w:rFonts w:ascii="Calibri" w:hAnsi="Calibri" w:cs="Calibri"/>
          <w:sz w:val="22"/>
          <w:szCs w:val="22"/>
          <w:lang w:val="en-US"/>
        </w:rPr>
        <w:t>The 3rd meeting at the end of the academic year</w:t>
      </w:r>
    </w:p>
    <w:p w14:paraId="714A95CC" w14:textId="77777777" w:rsidR="00DA4215" w:rsidRPr="00DA4215" w:rsidRDefault="00DA4215" w:rsidP="00320D41">
      <w:pPr>
        <w:pStyle w:val="p1"/>
        <w:ind w:left="720"/>
        <w:jc w:val="both"/>
        <w:rPr>
          <w:rFonts w:ascii="Calibri" w:hAnsi="Calibri" w:cs="Calibri"/>
          <w:sz w:val="22"/>
          <w:szCs w:val="22"/>
          <w:lang w:val="en-US"/>
        </w:rPr>
      </w:pPr>
    </w:p>
    <w:p w14:paraId="62237AE7" w14:textId="55BC9C6C" w:rsidR="007E2027" w:rsidRDefault="00DA4215" w:rsidP="00320D41">
      <w:pPr>
        <w:pStyle w:val="p1"/>
        <w:jc w:val="both"/>
        <w:rPr>
          <w:rFonts w:ascii="Calibri" w:hAnsi="Calibri" w:cs="Calibri"/>
          <w:sz w:val="22"/>
          <w:szCs w:val="22"/>
          <w:lang w:val="en-US"/>
        </w:rPr>
      </w:pPr>
      <w:r w:rsidRPr="00DA4215">
        <w:rPr>
          <w:rFonts w:ascii="Calibri" w:hAnsi="Calibri" w:cs="Calibri"/>
          <w:sz w:val="22"/>
          <w:szCs w:val="22"/>
          <w:lang w:val="en-US"/>
        </w:rPr>
        <w:t xml:space="preserve">In exceptional cases, extraordinary meetings may be convened if deemed necessary by both parties, </w:t>
      </w:r>
      <w:proofErr w:type="gramStart"/>
      <w:r w:rsidRPr="00DA4215">
        <w:rPr>
          <w:rFonts w:ascii="Calibri" w:hAnsi="Calibri" w:cs="Calibri"/>
          <w:sz w:val="22"/>
          <w:szCs w:val="22"/>
          <w:lang w:val="en-US"/>
        </w:rPr>
        <w:t>or</w:t>
      </w:r>
      <w:proofErr w:type="gramEnd"/>
      <w:r w:rsidRPr="00DA4215">
        <w:rPr>
          <w:rFonts w:ascii="Calibri" w:hAnsi="Calibri" w:cs="Calibri"/>
          <w:sz w:val="22"/>
          <w:szCs w:val="22"/>
          <w:lang w:val="en-US"/>
        </w:rPr>
        <w:t xml:space="preserve"> if requested by the ASC </w:t>
      </w:r>
      <w:proofErr w:type="gramStart"/>
      <w:r w:rsidRPr="00DA4215">
        <w:rPr>
          <w:rFonts w:ascii="Calibri" w:hAnsi="Calibri" w:cs="Calibri"/>
          <w:sz w:val="22"/>
          <w:szCs w:val="22"/>
          <w:lang w:val="en-US"/>
        </w:rPr>
        <w:t>in order to</w:t>
      </w:r>
      <w:proofErr w:type="gramEnd"/>
      <w:r w:rsidRPr="00DA4215">
        <w:rPr>
          <w:rFonts w:ascii="Calibri" w:hAnsi="Calibri" w:cs="Calibri"/>
          <w:sz w:val="22"/>
          <w:szCs w:val="22"/>
          <w:lang w:val="en-US"/>
        </w:rPr>
        <w:t xml:space="preserve"> discuss a major issue concerning students.</w:t>
      </w:r>
    </w:p>
    <w:p w14:paraId="02127226" w14:textId="77777777" w:rsidR="00DA4215" w:rsidRPr="00DA4215" w:rsidRDefault="00DA4215" w:rsidP="00DA4215">
      <w:pPr>
        <w:pStyle w:val="p1"/>
        <w:jc w:val="both"/>
        <w:rPr>
          <w:rFonts w:ascii="Calibri" w:hAnsi="Calibri" w:cs="Calibri"/>
          <w:sz w:val="22"/>
          <w:szCs w:val="22"/>
          <w:lang w:val="en-US"/>
        </w:rPr>
      </w:pPr>
    </w:p>
    <w:p w14:paraId="75F6CFB5" w14:textId="58FCA0A4" w:rsidR="007E2027" w:rsidRPr="00DA4215" w:rsidRDefault="00DA4215" w:rsidP="007E2027">
      <w:pPr>
        <w:pStyle w:val="p1"/>
        <w:numPr>
          <w:ilvl w:val="0"/>
          <w:numId w:val="2"/>
        </w:numPr>
        <w:jc w:val="both"/>
        <w:rPr>
          <w:rFonts w:ascii="Calibri" w:hAnsi="Calibri" w:cs="Calibri"/>
          <w:b/>
          <w:bCs/>
          <w:color w:val="002060"/>
          <w:sz w:val="22"/>
          <w:szCs w:val="22"/>
          <w:lang w:val="en-US"/>
        </w:rPr>
      </w:pPr>
      <w:r w:rsidRPr="00DA4215">
        <w:rPr>
          <w:rFonts w:ascii="Calibri" w:hAnsi="Calibri" w:cs="Calibri"/>
          <w:b/>
          <w:bCs/>
          <w:color w:val="002060"/>
          <w:sz w:val="22"/>
          <w:szCs w:val="22"/>
          <w:lang w:val="en-US"/>
        </w:rPr>
        <w:t xml:space="preserve">Support of the institution by the members of the academic community </w:t>
      </w:r>
    </w:p>
    <w:p w14:paraId="778A8A95" w14:textId="249510F4" w:rsidR="007E2027" w:rsidRPr="00DA4215" w:rsidRDefault="00DA4215" w:rsidP="0058007F">
      <w:pPr>
        <w:spacing w:after="12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The Academic Advisor informs the Assembly of his Department about the progress of the institution and conveys to it the problems expressed by students and related to the operation of the Department. It highlights any malfunctions or deficiencies that create problems for students and proposes measures to address them as well as good practices that are already applied to maintain or even strengthen them.</w:t>
      </w:r>
      <w:r>
        <w:rPr>
          <w:rFonts w:ascii="Calibri" w:eastAsia="Times New Roman" w:hAnsi="Calibri" w:cs="Calibri"/>
          <w:color w:val="000000"/>
          <w:kern w:val="0"/>
          <w:sz w:val="22"/>
          <w:szCs w:val="22"/>
          <w:lang w:val="en-US" w:eastAsia="el-GR"/>
          <w14:ligatures w14:val="none"/>
        </w:rPr>
        <w:t xml:space="preserve"> </w:t>
      </w:r>
    </w:p>
    <w:p w14:paraId="4EFC43B1" w14:textId="545E602B" w:rsidR="0058007F" w:rsidRPr="00DA4215" w:rsidRDefault="00DA4215" w:rsidP="0058007F">
      <w:pPr>
        <w:pStyle w:val="p1"/>
        <w:numPr>
          <w:ilvl w:val="0"/>
          <w:numId w:val="2"/>
        </w:numPr>
        <w:jc w:val="both"/>
        <w:rPr>
          <w:rFonts w:ascii="Calibri" w:hAnsi="Calibri" w:cs="Calibri"/>
          <w:b/>
          <w:bCs/>
          <w:color w:val="002060"/>
          <w:sz w:val="22"/>
          <w:szCs w:val="22"/>
          <w:lang w:val="en-US"/>
        </w:rPr>
      </w:pPr>
      <w:r w:rsidRPr="00DA4215">
        <w:rPr>
          <w:rFonts w:ascii="Calibri" w:hAnsi="Calibri" w:cs="Calibri"/>
          <w:b/>
          <w:bCs/>
          <w:color w:val="002060"/>
          <w:sz w:val="22"/>
          <w:szCs w:val="22"/>
          <w:lang w:val="en-US"/>
        </w:rPr>
        <w:t xml:space="preserve">Objective of the institution of the Academic Advisor </w:t>
      </w:r>
    </w:p>
    <w:p w14:paraId="1DBCF46E" w14:textId="77777777" w:rsidR="00DA4215" w:rsidRPr="00DA4215" w:rsidRDefault="00DA4215" w:rsidP="00DA4215">
      <w:pPr>
        <w:spacing w:after="12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The aim of the institution of the ASS is:</w:t>
      </w:r>
    </w:p>
    <w:p w14:paraId="2F063A4E" w14:textId="4D05063F"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to support students in completing their studies on time</w:t>
      </w:r>
    </w:p>
    <w:p w14:paraId="5E8BE5EB" w14:textId="4FE2DB54"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highlighting the points that may hinder attendance and taking similar initiatives to reduce or eliminate them</w:t>
      </w:r>
    </w:p>
    <w:p w14:paraId="0187EEC9" w14:textId="41E38144" w:rsidR="00DA4215"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facilitate communication between students and faculty</w:t>
      </w:r>
    </w:p>
    <w:p w14:paraId="694B78D6" w14:textId="0CEB81E9" w:rsidR="0058007F" w:rsidRPr="00DA4215" w:rsidRDefault="00DA4215" w:rsidP="00DA4215">
      <w:pPr>
        <w:pStyle w:val="a6"/>
        <w:numPr>
          <w:ilvl w:val="0"/>
          <w:numId w:val="3"/>
        </w:numPr>
        <w:spacing w:after="0" w:line="240" w:lineRule="auto"/>
        <w:jc w:val="both"/>
        <w:rPr>
          <w:rFonts w:ascii="Calibri" w:eastAsia="Times New Roman" w:hAnsi="Calibri" w:cs="Calibri"/>
          <w:color w:val="000000"/>
          <w:kern w:val="0"/>
          <w:sz w:val="22"/>
          <w:szCs w:val="22"/>
          <w:lang w:val="en-US" w:eastAsia="el-GR"/>
          <w14:ligatures w14:val="none"/>
        </w:rPr>
      </w:pPr>
      <w:r w:rsidRPr="00DA4215">
        <w:rPr>
          <w:rFonts w:ascii="Calibri" w:eastAsia="Times New Roman" w:hAnsi="Calibri" w:cs="Calibri"/>
          <w:color w:val="000000"/>
          <w:kern w:val="0"/>
          <w:sz w:val="22"/>
          <w:szCs w:val="22"/>
          <w:lang w:val="en-US" w:eastAsia="el-GR"/>
          <w14:ligatures w14:val="none"/>
        </w:rPr>
        <w:t>to increase students' interest in participating more effectively in their studies and in the University's events.</w:t>
      </w:r>
    </w:p>
    <w:p w14:paraId="4EC4E934" w14:textId="77777777" w:rsidR="007E2027" w:rsidRPr="00DA4215" w:rsidRDefault="007E2027" w:rsidP="00594FE9">
      <w:pPr>
        <w:pStyle w:val="p1"/>
        <w:jc w:val="both"/>
        <w:rPr>
          <w:rFonts w:ascii="Calibri" w:hAnsi="Calibri" w:cs="Calibri"/>
          <w:sz w:val="22"/>
          <w:szCs w:val="22"/>
          <w:lang w:val="en-US"/>
        </w:rPr>
      </w:pPr>
    </w:p>
    <w:p w14:paraId="4D4C271F" w14:textId="77777777" w:rsidR="00DA4215" w:rsidRPr="00F8459B" w:rsidRDefault="00DA4215" w:rsidP="00DA4215">
      <w:pPr>
        <w:pStyle w:val="p1"/>
        <w:jc w:val="center"/>
        <w:rPr>
          <w:rFonts w:ascii="Calibri" w:hAnsi="Calibri" w:cs="Calibri"/>
          <w:sz w:val="22"/>
          <w:szCs w:val="22"/>
          <w:lang w:val="en-US"/>
        </w:rPr>
      </w:pPr>
      <w:r w:rsidRPr="00F8459B">
        <w:rPr>
          <w:rFonts w:ascii="Calibri" w:hAnsi="Calibri" w:cs="Calibri"/>
          <w:sz w:val="22"/>
          <w:szCs w:val="22"/>
          <w:lang w:val="en-US"/>
        </w:rPr>
        <w:t>The Chair of the Department</w:t>
      </w:r>
    </w:p>
    <w:p w14:paraId="7D85BF60" w14:textId="77777777" w:rsidR="00DA4215" w:rsidRPr="00F8459B" w:rsidRDefault="00DA4215" w:rsidP="00DA4215">
      <w:pPr>
        <w:pStyle w:val="p1"/>
        <w:jc w:val="center"/>
        <w:rPr>
          <w:rFonts w:ascii="Calibri" w:hAnsi="Calibri" w:cs="Calibri"/>
          <w:sz w:val="22"/>
          <w:szCs w:val="22"/>
          <w:lang w:val="en-US"/>
        </w:rPr>
      </w:pPr>
      <w:r w:rsidRPr="00F8459B">
        <w:rPr>
          <w:rFonts w:ascii="Calibri" w:hAnsi="Calibri" w:cs="Calibri"/>
          <w:sz w:val="22"/>
          <w:szCs w:val="22"/>
          <w:lang w:val="en-US"/>
        </w:rPr>
        <w:t>of Natural Resources Management and Agricultural Engineering</w:t>
      </w:r>
    </w:p>
    <w:p w14:paraId="0F0BD464" w14:textId="77777777" w:rsidR="00DA4215" w:rsidRPr="00F8459B" w:rsidRDefault="00DA4215" w:rsidP="00DA4215">
      <w:pPr>
        <w:pStyle w:val="p1"/>
        <w:jc w:val="center"/>
        <w:rPr>
          <w:rFonts w:ascii="Calibri" w:hAnsi="Calibri" w:cs="Calibri"/>
          <w:sz w:val="22"/>
          <w:szCs w:val="22"/>
          <w:lang w:val="en-US"/>
        </w:rPr>
      </w:pPr>
    </w:p>
    <w:p w14:paraId="53DFC663" w14:textId="77777777" w:rsidR="00DA4215" w:rsidRPr="007E2027" w:rsidRDefault="00DA4215" w:rsidP="00DA4215">
      <w:pPr>
        <w:pStyle w:val="p1"/>
        <w:jc w:val="center"/>
        <w:rPr>
          <w:rFonts w:ascii="Calibri" w:hAnsi="Calibri" w:cs="Calibri"/>
          <w:sz w:val="22"/>
          <w:szCs w:val="22"/>
        </w:rPr>
      </w:pPr>
      <w:proofErr w:type="spellStart"/>
      <w:r w:rsidRPr="00F8459B">
        <w:rPr>
          <w:rFonts w:ascii="Calibri" w:hAnsi="Calibri" w:cs="Calibri"/>
          <w:sz w:val="22"/>
          <w:szCs w:val="22"/>
        </w:rPr>
        <w:t>Professor</w:t>
      </w:r>
      <w:proofErr w:type="spellEnd"/>
      <w:r w:rsidRPr="00F8459B">
        <w:rPr>
          <w:rFonts w:ascii="Calibri" w:hAnsi="Calibri" w:cs="Calibri"/>
          <w:sz w:val="22"/>
          <w:szCs w:val="22"/>
        </w:rPr>
        <w:t xml:space="preserve"> </w:t>
      </w:r>
      <w:proofErr w:type="spellStart"/>
      <w:r w:rsidRPr="00F8459B">
        <w:rPr>
          <w:rFonts w:ascii="Calibri" w:hAnsi="Calibri" w:cs="Calibri"/>
          <w:sz w:val="22"/>
          <w:szCs w:val="22"/>
        </w:rPr>
        <w:t>Ioannis</w:t>
      </w:r>
      <w:proofErr w:type="spellEnd"/>
      <w:r w:rsidRPr="00F8459B">
        <w:rPr>
          <w:rFonts w:ascii="Calibri" w:hAnsi="Calibri" w:cs="Calibri"/>
          <w:sz w:val="22"/>
          <w:szCs w:val="22"/>
        </w:rPr>
        <w:t xml:space="preserve"> </w:t>
      </w:r>
      <w:proofErr w:type="spellStart"/>
      <w:r w:rsidRPr="00F8459B">
        <w:rPr>
          <w:rFonts w:ascii="Calibri" w:hAnsi="Calibri" w:cs="Calibri"/>
          <w:sz w:val="22"/>
          <w:szCs w:val="22"/>
        </w:rPr>
        <w:t>Papanikolaou</w:t>
      </w:r>
      <w:proofErr w:type="spellEnd"/>
    </w:p>
    <w:p w14:paraId="07F0B441" w14:textId="77777777" w:rsidR="003C2ED8" w:rsidRPr="007E2027" w:rsidRDefault="003C2ED8" w:rsidP="00594FE9">
      <w:pPr>
        <w:jc w:val="both"/>
        <w:rPr>
          <w:rFonts w:ascii="Calibri" w:hAnsi="Calibri" w:cs="Calibri"/>
          <w:sz w:val="22"/>
          <w:szCs w:val="22"/>
        </w:rPr>
      </w:pPr>
    </w:p>
    <w:sectPr w:rsidR="003C2ED8" w:rsidRPr="007E20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731498"/>
    <w:multiLevelType w:val="hybridMultilevel"/>
    <w:tmpl w:val="D37E4920"/>
    <w:lvl w:ilvl="0" w:tplc="8854818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C4B29F2"/>
    <w:multiLevelType w:val="hybridMultilevel"/>
    <w:tmpl w:val="42B6C6B6"/>
    <w:lvl w:ilvl="0" w:tplc="26A8783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FD57A6"/>
    <w:multiLevelType w:val="hybridMultilevel"/>
    <w:tmpl w:val="319C7378"/>
    <w:lvl w:ilvl="0" w:tplc="8BC0B73C">
      <w:start w:val="1"/>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 w15:restartNumberingAfterBreak="0">
    <w:nsid w:val="4AB36B38"/>
    <w:multiLevelType w:val="hybridMultilevel"/>
    <w:tmpl w:val="05BC6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C886E92"/>
    <w:multiLevelType w:val="hybridMultilevel"/>
    <w:tmpl w:val="418E31A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7AAE3E33"/>
    <w:multiLevelType w:val="hybridMultilevel"/>
    <w:tmpl w:val="D8DC0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67016910">
    <w:abstractNumId w:val="2"/>
  </w:num>
  <w:num w:numId="2" w16cid:durableId="552888114">
    <w:abstractNumId w:val="0"/>
  </w:num>
  <w:num w:numId="3" w16cid:durableId="190996876">
    <w:abstractNumId w:val="1"/>
  </w:num>
  <w:num w:numId="4" w16cid:durableId="260183413">
    <w:abstractNumId w:val="4"/>
  </w:num>
  <w:num w:numId="5" w16cid:durableId="1154835500">
    <w:abstractNumId w:val="3"/>
  </w:num>
  <w:num w:numId="6" w16cid:durableId="1588542173">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E9"/>
    <w:rsid w:val="002C02D5"/>
    <w:rsid w:val="00320D41"/>
    <w:rsid w:val="003C2ED8"/>
    <w:rsid w:val="003E17F6"/>
    <w:rsid w:val="0047046B"/>
    <w:rsid w:val="0058007F"/>
    <w:rsid w:val="00586A45"/>
    <w:rsid w:val="00594FE9"/>
    <w:rsid w:val="007153EC"/>
    <w:rsid w:val="00733C3E"/>
    <w:rsid w:val="007D0005"/>
    <w:rsid w:val="007E2027"/>
    <w:rsid w:val="00930007"/>
    <w:rsid w:val="00936642"/>
    <w:rsid w:val="00A915F2"/>
    <w:rsid w:val="00CC47DE"/>
    <w:rsid w:val="00DA0A34"/>
    <w:rsid w:val="00DA4215"/>
    <w:rsid w:val="00F872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031D"/>
  <w15:chartTrackingRefBased/>
  <w15:docId w15:val="{649B0BAD-B9F7-484B-9536-F36297EF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94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94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94F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94F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94F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94F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4F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4F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4F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FE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FE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FE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FE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FE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F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F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F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FE9"/>
    <w:rPr>
      <w:rFonts w:eastAsiaTheme="majorEastAsia" w:cstheme="majorBidi"/>
      <w:color w:val="272727" w:themeColor="text1" w:themeTint="D8"/>
    </w:rPr>
  </w:style>
  <w:style w:type="paragraph" w:styleId="a3">
    <w:name w:val="Title"/>
    <w:basedOn w:val="a"/>
    <w:next w:val="a"/>
    <w:link w:val="Char"/>
    <w:uiPriority w:val="10"/>
    <w:qFormat/>
    <w:rsid w:val="0059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94F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FE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94F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FE9"/>
    <w:pPr>
      <w:spacing w:before="160"/>
      <w:jc w:val="center"/>
    </w:pPr>
    <w:rPr>
      <w:i/>
      <w:iCs/>
      <w:color w:val="404040" w:themeColor="text1" w:themeTint="BF"/>
    </w:rPr>
  </w:style>
  <w:style w:type="character" w:customStyle="1" w:styleId="Char1">
    <w:name w:val="Απόσπασμα Char"/>
    <w:basedOn w:val="a0"/>
    <w:link w:val="a5"/>
    <w:uiPriority w:val="29"/>
    <w:rsid w:val="00594FE9"/>
    <w:rPr>
      <w:i/>
      <w:iCs/>
      <w:color w:val="404040" w:themeColor="text1" w:themeTint="BF"/>
    </w:rPr>
  </w:style>
  <w:style w:type="paragraph" w:styleId="a6">
    <w:name w:val="List Paragraph"/>
    <w:basedOn w:val="a"/>
    <w:uiPriority w:val="34"/>
    <w:qFormat/>
    <w:rsid w:val="00594FE9"/>
    <w:pPr>
      <w:ind w:left="720"/>
      <w:contextualSpacing/>
    </w:pPr>
  </w:style>
  <w:style w:type="character" w:styleId="a7">
    <w:name w:val="Intense Emphasis"/>
    <w:basedOn w:val="a0"/>
    <w:uiPriority w:val="21"/>
    <w:qFormat/>
    <w:rsid w:val="00594FE9"/>
    <w:rPr>
      <w:i/>
      <w:iCs/>
      <w:color w:val="0F4761" w:themeColor="accent1" w:themeShade="BF"/>
    </w:rPr>
  </w:style>
  <w:style w:type="paragraph" w:styleId="a8">
    <w:name w:val="Intense Quote"/>
    <w:basedOn w:val="a"/>
    <w:next w:val="a"/>
    <w:link w:val="Char2"/>
    <w:uiPriority w:val="30"/>
    <w:qFormat/>
    <w:rsid w:val="00594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94FE9"/>
    <w:rPr>
      <w:i/>
      <w:iCs/>
      <w:color w:val="0F4761" w:themeColor="accent1" w:themeShade="BF"/>
    </w:rPr>
  </w:style>
  <w:style w:type="character" w:styleId="a9">
    <w:name w:val="Intense Reference"/>
    <w:basedOn w:val="a0"/>
    <w:uiPriority w:val="32"/>
    <w:qFormat/>
    <w:rsid w:val="00594FE9"/>
    <w:rPr>
      <w:b/>
      <w:bCs/>
      <w:smallCaps/>
      <w:color w:val="0F4761" w:themeColor="accent1" w:themeShade="BF"/>
      <w:spacing w:val="5"/>
    </w:rPr>
  </w:style>
  <w:style w:type="paragraph" w:customStyle="1" w:styleId="p1">
    <w:name w:val="p1"/>
    <w:basedOn w:val="a"/>
    <w:rsid w:val="00594FE9"/>
    <w:pPr>
      <w:spacing w:after="0" w:line="240" w:lineRule="auto"/>
    </w:pPr>
    <w:rPr>
      <w:rFonts w:ascii="Helvetica" w:eastAsia="Times New Roman" w:hAnsi="Helvetica" w:cs="Times New Roman"/>
      <w:color w:val="000000"/>
      <w:kern w:val="0"/>
      <w:sz w:val="17"/>
      <w:szCs w:val="17"/>
      <w:lang w:eastAsia="el-GR"/>
      <w14:ligatures w14:val="none"/>
    </w:rPr>
  </w:style>
  <w:style w:type="character" w:customStyle="1" w:styleId="s2">
    <w:name w:val="s2"/>
    <w:basedOn w:val="a0"/>
    <w:rsid w:val="00594FE9"/>
    <w:rPr>
      <w:rFonts w:ascii="Arial" w:hAnsi="Arial" w:cs="Arial" w:hint="default"/>
      <w:sz w:val="17"/>
      <w:szCs w:val="17"/>
    </w:rPr>
  </w:style>
  <w:style w:type="character" w:customStyle="1" w:styleId="s3">
    <w:name w:val="s3"/>
    <w:basedOn w:val="a0"/>
    <w:rsid w:val="00594FE9"/>
    <w:rPr>
      <w:color w:val="1B4655"/>
    </w:rPr>
  </w:style>
  <w:style w:type="character" w:customStyle="1" w:styleId="s4">
    <w:name w:val="s4"/>
    <w:basedOn w:val="a0"/>
    <w:rsid w:val="00594FE9"/>
    <w:rPr>
      <w:rFonts w:ascii="Arial" w:hAnsi="Arial" w:cs="Arial" w:hint="default"/>
      <w:color w:val="1B4655"/>
      <w:sz w:val="17"/>
      <w:szCs w:val="17"/>
    </w:rPr>
  </w:style>
  <w:style w:type="paragraph" w:customStyle="1" w:styleId="Default">
    <w:name w:val="Default"/>
    <w:rsid w:val="00594FE9"/>
    <w:pPr>
      <w:autoSpaceDE w:val="0"/>
      <w:autoSpaceDN w:val="0"/>
      <w:adjustRightInd w:val="0"/>
      <w:spacing w:after="0" w:line="240" w:lineRule="auto"/>
    </w:pPr>
    <w:rPr>
      <w:rFonts w:ascii="Calibri" w:eastAsia="Calibri" w:hAnsi="Calibri" w:cs="Calibri"/>
      <w:color w:val="000000"/>
      <w:kern w:val="0"/>
      <w:lang w:eastAsia="el-GR"/>
      <w14:ligatures w14:val="none"/>
    </w:rPr>
  </w:style>
  <w:style w:type="paragraph" w:customStyle="1" w:styleId="p2">
    <w:name w:val="p2"/>
    <w:basedOn w:val="a"/>
    <w:rsid w:val="007E2027"/>
    <w:pPr>
      <w:spacing w:after="0" w:line="240" w:lineRule="auto"/>
    </w:pPr>
    <w:rPr>
      <w:rFonts w:ascii="Helvetica" w:eastAsia="Times New Roman" w:hAnsi="Helvetica" w:cs="Times New Roman"/>
      <w:color w:val="000000"/>
      <w:kern w:val="0"/>
      <w:sz w:val="18"/>
      <w:szCs w:val="18"/>
      <w:lang w:eastAsia="el-GR"/>
      <w14:ligatures w14:val="none"/>
    </w:rPr>
  </w:style>
  <w:style w:type="paragraph" w:customStyle="1" w:styleId="p3">
    <w:name w:val="p3"/>
    <w:basedOn w:val="a"/>
    <w:rsid w:val="007E2027"/>
    <w:pPr>
      <w:spacing w:after="0" w:line="240" w:lineRule="auto"/>
    </w:pPr>
    <w:rPr>
      <w:rFonts w:ascii="Helvetica" w:eastAsia="Times New Roman" w:hAnsi="Helvetica" w:cs="Times New Roman"/>
      <w:color w:val="13284B"/>
      <w:kern w:val="0"/>
      <w:sz w:val="20"/>
      <w:szCs w:val="20"/>
      <w:lang w:eastAsia="el-GR"/>
      <w14:ligatures w14:val="none"/>
    </w:rPr>
  </w:style>
  <w:style w:type="paragraph" w:customStyle="1" w:styleId="p4">
    <w:name w:val="p4"/>
    <w:basedOn w:val="a"/>
    <w:rsid w:val="007E2027"/>
    <w:pPr>
      <w:spacing w:after="0" w:line="240" w:lineRule="auto"/>
    </w:pPr>
    <w:rPr>
      <w:rFonts w:ascii="Helvetica" w:eastAsia="Times New Roman" w:hAnsi="Helvetica" w:cs="Times New Roman"/>
      <w:color w:val="000000"/>
      <w:kern w:val="0"/>
      <w:sz w:val="17"/>
      <w:szCs w:val="17"/>
      <w:lang w:eastAsia="el-GR"/>
      <w14:ligatures w14:val="none"/>
    </w:rPr>
  </w:style>
  <w:style w:type="character" w:customStyle="1" w:styleId="s1">
    <w:name w:val="s1"/>
    <w:basedOn w:val="a0"/>
    <w:rsid w:val="007E2027"/>
    <w:rPr>
      <w:rFonts w:ascii="Georgia" w:hAnsi="Georgi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4215</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Bartzanas</dc:creator>
  <cp:keywords/>
  <dc:description/>
  <cp:lastModifiedBy>Thomas Bartzanas</cp:lastModifiedBy>
  <cp:revision>3</cp:revision>
  <dcterms:created xsi:type="dcterms:W3CDTF">2026-07-03T07:16:00Z</dcterms:created>
  <dcterms:modified xsi:type="dcterms:W3CDTF">2026-07-03T07:39:00Z</dcterms:modified>
</cp:coreProperties>
</file>